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0C3B" w:rsidRPr="002C0C3B" w:rsidTr="002C0C3B">
        <w:trPr>
          <w:tblCellSpacing w:w="0" w:type="dxa"/>
        </w:trPr>
        <w:tc>
          <w:tcPr>
            <w:tcW w:w="3348" w:type="dxa"/>
            <w:shd w:val="clear" w:color="auto" w:fill="FFFFFF"/>
            <w:tcMar>
              <w:top w:w="0" w:type="dxa"/>
              <w:left w:w="108" w:type="dxa"/>
              <w:bottom w:w="0" w:type="dxa"/>
              <w:right w:w="108" w:type="dxa"/>
            </w:tcMar>
            <w:hideMark/>
          </w:tcPr>
          <w:p w:rsidR="002C0C3B" w:rsidRPr="002C0C3B" w:rsidRDefault="002C0C3B" w:rsidP="002C0C3B">
            <w:pPr>
              <w:spacing w:before="120" w:after="120" w:line="234" w:lineRule="atLeast"/>
              <w:ind w:firstLine="567"/>
              <w:jc w:val="center"/>
              <w:rPr>
                <w:rFonts w:ascii="Arial" w:eastAsia="Times New Roman" w:hAnsi="Arial" w:cs="Arial"/>
                <w:color w:val="000000"/>
                <w:sz w:val="18"/>
                <w:szCs w:val="18"/>
              </w:rPr>
            </w:pPr>
            <w:bookmarkStart w:id="0" w:name="_GoBack"/>
            <w:r w:rsidRPr="002C0C3B">
              <w:rPr>
                <w:rFonts w:ascii="Arial" w:eastAsia="Times New Roman" w:hAnsi="Arial" w:cs="Arial"/>
                <w:b/>
                <w:bCs/>
                <w:color w:val="000000"/>
                <w:sz w:val="18"/>
                <w:szCs w:val="18"/>
                <w:lang w:val="pt-BR"/>
              </w:rPr>
              <w:t>QUỐC HỘI</w:t>
            </w:r>
            <w:r w:rsidRPr="002C0C3B">
              <w:rPr>
                <w:rFonts w:ascii="Arial" w:eastAsia="Times New Roman" w:hAnsi="Arial" w:cs="Arial"/>
                <w:b/>
                <w:bCs/>
                <w:color w:val="000000"/>
                <w:sz w:val="18"/>
                <w:szCs w:val="18"/>
                <w:lang w:val="pt-BR"/>
              </w:rPr>
              <w:br/>
            </w:r>
            <w:r>
              <w:rPr>
                <w:rFonts w:ascii="Arial" w:eastAsia="Times New Roman" w:hAnsi="Arial" w:cs="Arial"/>
                <w:b/>
                <w:bCs/>
                <w:color w:val="000000"/>
                <w:sz w:val="18"/>
                <w:szCs w:val="18"/>
                <w:lang w:val="pt-BR"/>
              </w:rPr>
              <w:t xml:space="preserve">          </w:t>
            </w:r>
            <w:r w:rsidRPr="002C0C3B">
              <w:rPr>
                <w:rFonts w:ascii="Arial" w:eastAsia="Times New Roman" w:hAnsi="Arial" w:cs="Arial"/>
                <w:b/>
                <w:bCs/>
                <w:color w:val="000000"/>
                <w:sz w:val="18"/>
                <w:szCs w:val="18"/>
                <w:lang w:val="pt-BR"/>
              </w:rPr>
              <w:t>--------</w:t>
            </w:r>
          </w:p>
        </w:tc>
        <w:tc>
          <w:tcPr>
            <w:tcW w:w="5508" w:type="dxa"/>
            <w:shd w:val="clear" w:color="auto" w:fill="FFFFFF"/>
            <w:tcMar>
              <w:top w:w="0" w:type="dxa"/>
              <w:left w:w="108" w:type="dxa"/>
              <w:bottom w:w="0" w:type="dxa"/>
              <w:right w:w="108" w:type="dxa"/>
            </w:tcMar>
            <w:hideMark/>
          </w:tcPr>
          <w:p w:rsidR="002C0C3B" w:rsidRPr="002C0C3B" w:rsidRDefault="002C0C3B" w:rsidP="002C0C3B">
            <w:pPr>
              <w:spacing w:before="120" w:after="120" w:line="234" w:lineRule="atLeast"/>
              <w:ind w:firstLine="567"/>
              <w:jc w:val="center"/>
              <w:rPr>
                <w:rFonts w:ascii="Arial" w:eastAsia="Times New Roman" w:hAnsi="Arial" w:cs="Arial"/>
                <w:color w:val="000000"/>
                <w:sz w:val="18"/>
                <w:szCs w:val="18"/>
              </w:rPr>
            </w:pPr>
            <w:r w:rsidRPr="002C0C3B">
              <w:rPr>
                <w:rFonts w:ascii="Arial" w:eastAsia="Times New Roman" w:hAnsi="Arial" w:cs="Arial"/>
                <w:b/>
                <w:bCs/>
                <w:color w:val="000000"/>
                <w:sz w:val="18"/>
                <w:szCs w:val="18"/>
              </w:rPr>
              <w:t>CỘNG HÒA XÃ HỘI CHỦ NGHĨA VIỆT NAM</w:t>
            </w:r>
            <w:r w:rsidRPr="002C0C3B">
              <w:rPr>
                <w:rFonts w:ascii="Arial" w:eastAsia="Times New Roman" w:hAnsi="Arial" w:cs="Arial"/>
                <w:b/>
                <w:bCs/>
                <w:color w:val="000000"/>
                <w:sz w:val="18"/>
                <w:szCs w:val="18"/>
              </w:rPr>
              <w:br/>
            </w:r>
            <w:r>
              <w:rPr>
                <w:rFonts w:ascii="Arial" w:eastAsia="Times New Roman" w:hAnsi="Arial" w:cs="Arial"/>
                <w:b/>
                <w:bCs/>
                <w:color w:val="000000"/>
                <w:sz w:val="18"/>
                <w:szCs w:val="18"/>
              </w:rPr>
              <w:t xml:space="preserve">            </w:t>
            </w:r>
            <w:r w:rsidRPr="002C0C3B">
              <w:rPr>
                <w:rFonts w:ascii="Arial" w:eastAsia="Times New Roman" w:hAnsi="Arial" w:cs="Arial"/>
                <w:b/>
                <w:bCs/>
                <w:color w:val="000000"/>
                <w:sz w:val="18"/>
                <w:szCs w:val="18"/>
              </w:rPr>
              <w:t>Độc lập - Tự do - Hạnh phúc</w:t>
            </w:r>
            <w:r w:rsidRPr="002C0C3B">
              <w:rPr>
                <w:rFonts w:ascii="Arial" w:eastAsia="Times New Roman" w:hAnsi="Arial" w:cs="Arial"/>
                <w:b/>
                <w:bCs/>
                <w:color w:val="000000"/>
                <w:sz w:val="18"/>
                <w:szCs w:val="18"/>
              </w:rPr>
              <w:br/>
            </w:r>
            <w:r>
              <w:rPr>
                <w:rFonts w:ascii="Arial" w:eastAsia="Times New Roman" w:hAnsi="Arial" w:cs="Arial"/>
                <w:b/>
                <w:bCs/>
                <w:color w:val="000000"/>
                <w:sz w:val="18"/>
                <w:szCs w:val="18"/>
              </w:rPr>
              <w:t xml:space="preserve">          </w:t>
            </w:r>
            <w:r w:rsidRPr="002C0C3B">
              <w:rPr>
                <w:rFonts w:ascii="Arial" w:eastAsia="Times New Roman" w:hAnsi="Arial" w:cs="Arial"/>
                <w:b/>
                <w:bCs/>
                <w:color w:val="000000"/>
                <w:sz w:val="18"/>
                <w:szCs w:val="18"/>
              </w:rPr>
              <w:t>---------------</w:t>
            </w:r>
          </w:p>
        </w:tc>
      </w:tr>
      <w:bookmarkEnd w:id="0"/>
      <w:tr w:rsidR="002C0C3B" w:rsidRPr="002C0C3B" w:rsidTr="002C0C3B">
        <w:trPr>
          <w:tblCellSpacing w:w="0" w:type="dxa"/>
        </w:trPr>
        <w:tc>
          <w:tcPr>
            <w:tcW w:w="3348" w:type="dxa"/>
            <w:shd w:val="clear" w:color="auto" w:fill="FFFFFF"/>
            <w:tcMar>
              <w:top w:w="0" w:type="dxa"/>
              <w:left w:w="108" w:type="dxa"/>
              <w:bottom w:w="0" w:type="dxa"/>
              <w:right w:w="108" w:type="dxa"/>
            </w:tcMar>
            <w:hideMark/>
          </w:tcPr>
          <w:p w:rsidR="002C0C3B" w:rsidRPr="002C0C3B" w:rsidRDefault="002C0C3B" w:rsidP="002C0C3B">
            <w:pPr>
              <w:spacing w:before="120" w:after="120" w:line="234" w:lineRule="atLeast"/>
              <w:ind w:firstLine="567"/>
              <w:jc w:val="center"/>
              <w:rPr>
                <w:rFonts w:ascii="Arial" w:eastAsia="Times New Roman" w:hAnsi="Arial" w:cs="Arial"/>
                <w:color w:val="000000"/>
                <w:sz w:val="18"/>
                <w:szCs w:val="18"/>
              </w:rPr>
            </w:pPr>
            <w:r w:rsidRPr="002C0C3B">
              <w:rPr>
                <w:rFonts w:ascii="Arial" w:eastAsia="Times New Roman" w:hAnsi="Arial" w:cs="Arial"/>
                <w:color w:val="000000"/>
                <w:sz w:val="18"/>
                <w:szCs w:val="18"/>
              </w:rPr>
              <w:t>Luật số: 59/2014/QH13</w:t>
            </w:r>
          </w:p>
        </w:tc>
        <w:tc>
          <w:tcPr>
            <w:tcW w:w="5508" w:type="dxa"/>
            <w:shd w:val="clear" w:color="auto" w:fill="FFFFFF"/>
            <w:tcMar>
              <w:top w:w="0" w:type="dxa"/>
              <w:left w:w="108" w:type="dxa"/>
              <w:bottom w:w="0" w:type="dxa"/>
              <w:right w:w="108" w:type="dxa"/>
            </w:tcMar>
            <w:hideMark/>
          </w:tcPr>
          <w:p w:rsidR="002C0C3B" w:rsidRPr="002C0C3B" w:rsidRDefault="002C0C3B" w:rsidP="002C0C3B">
            <w:pPr>
              <w:spacing w:before="120" w:after="120" w:line="234" w:lineRule="atLeast"/>
              <w:ind w:firstLine="567"/>
              <w:jc w:val="right"/>
              <w:rPr>
                <w:rFonts w:ascii="Arial" w:eastAsia="Times New Roman" w:hAnsi="Arial" w:cs="Arial"/>
                <w:color w:val="000000"/>
                <w:sz w:val="18"/>
                <w:szCs w:val="18"/>
              </w:rPr>
            </w:pPr>
            <w:r w:rsidRPr="002C0C3B">
              <w:rPr>
                <w:rFonts w:ascii="Arial" w:eastAsia="Times New Roman" w:hAnsi="Arial" w:cs="Arial"/>
                <w:i/>
                <w:iCs/>
                <w:color w:val="000000"/>
                <w:sz w:val="18"/>
                <w:szCs w:val="18"/>
                <w:lang w:val="nl-NL"/>
              </w:rPr>
              <w:t>Hà Nội, ngày 20 tháng 11 năm 2014</w:t>
            </w:r>
          </w:p>
        </w:tc>
      </w:tr>
    </w:tbl>
    <w:p w:rsidR="002C0C3B" w:rsidRPr="002C0C3B" w:rsidRDefault="002C0C3B" w:rsidP="002C0C3B">
      <w:pPr>
        <w:shd w:val="clear" w:color="auto" w:fill="FFFFFF"/>
        <w:spacing w:before="240" w:after="0" w:line="234" w:lineRule="atLeast"/>
        <w:ind w:firstLine="567"/>
        <w:jc w:val="center"/>
        <w:rPr>
          <w:rFonts w:ascii="Arial" w:eastAsia="Times New Roman" w:hAnsi="Arial" w:cs="Arial"/>
          <w:color w:val="000000"/>
          <w:sz w:val="18"/>
          <w:szCs w:val="18"/>
        </w:rPr>
      </w:pPr>
      <w:bookmarkStart w:id="1" w:name="loai_1"/>
      <w:r w:rsidRPr="002C0C3B">
        <w:rPr>
          <w:rFonts w:ascii="Arial" w:eastAsia="Times New Roman" w:hAnsi="Arial" w:cs="Arial"/>
          <w:b/>
          <w:bCs/>
          <w:color w:val="000000"/>
          <w:sz w:val="24"/>
          <w:szCs w:val="24"/>
        </w:rPr>
        <w:t>LUẬT</w:t>
      </w:r>
      <w:bookmarkEnd w:id="1"/>
    </w:p>
    <w:p w:rsidR="002C0C3B" w:rsidRPr="002C0C3B" w:rsidRDefault="002C0C3B" w:rsidP="002C0C3B">
      <w:pPr>
        <w:shd w:val="clear" w:color="auto" w:fill="FFFFFF"/>
        <w:spacing w:before="240" w:after="0" w:line="234" w:lineRule="atLeast"/>
        <w:ind w:firstLine="567"/>
        <w:jc w:val="center"/>
        <w:rPr>
          <w:rFonts w:ascii="Arial" w:eastAsia="Times New Roman" w:hAnsi="Arial" w:cs="Arial"/>
          <w:color w:val="000000"/>
          <w:sz w:val="18"/>
          <w:szCs w:val="18"/>
        </w:rPr>
      </w:pPr>
      <w:bookmarkStart w:id="2" w:name="loai_1_name"/>
      <w:r w:rsidRPr="002C0C3B">
        <w:rPr>
          <w:rFonts w:ascii="Arial" w:eastAsia="Times New Roman" w:hAnsi="Arial" w:cs="Arial"/>
          <w:color w:val="000000"/>
          <w:sz w:val="18"/>
          <w:szCs w:val="18"/>
        </w:rPr>
        <w:t>CĂN CƯỚC CÔNG DÂN</w:t>
      </w:r>
      <w:bookmarkEnd w:id="2"/>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i/>
          <w:iCs/>
          <w:color w:val="000000"/>
          <w:sz w:val="18"/>
          <w:szCs w:val="18"/>
        </w:rPr>
        <w:t>Căn cứ Hiến pháp nước Cộng hòa xã hội chủ nghĩa Việt Nam;</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i/>
          <w:iCs/>
          <w:color w:val="000000"/>
          <w:sz w:val="18"/>
          <w:szCs w:val="18"/>
        </w:rPr>
        <w:t>Quốc hội ban hành Luật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 w:name="chuong_1"/>
      <w:r w:rsidRPr="002C0C3B">
        <w:rPr>
          <w:rFonts w:ascii="Arial" w:eastAsia="Times New Roman" w:hAnsi="Arial" w:cs="Arial"/>
          <w:b/>
          <w:bCs/>
          <w:color w:val="000000"/>
          <w:sz w:val="18"/>
          <w:szCs w:val="18"/>
        </w:rPr>
        <w:t>Chương I</w:t>
      </w:r>
      <w:bookmarkEnd w:id="3"/>
    </w:p>
    <w:p w:rsidR="002C0C3B" w:rsidRPr="002C0C3B" w:rsidRDefault="002C0C3B" w:rsidP="002C0C3B">
      <w:pPr>
        <w:shd w:val="clear" w:color="auto" w:fill="FFFFFF"/>
        <w:spacing w:after="0" w:line="234" w:lineRule="atLeast"/>
        <w:ind w:firstLine="567"/>
        <w:jc w:val="center"/>
        <w:rPr>
          <w:rFonts w:ascii="Arial" w:eastAsia="Times New Roman" w:hAnsi="Arial" w:cs="Arial"/>
          <w:color w:val="000000"/>
          <w:sz w:val="18"/>
          <w:szCs w:val="18"/>
        </w:rPr>
      </w:pPr>
      <w:bookmarkStart w:id="4" w:name="chuong_1_name"/>
      <w:r w:rsidRPr="002C0C3B">
        <w:rPr>
          <w:rFonts w:ascii="Arial" w:eastAsia="Times New Roman" w:hAnsi="Arial" w:cs="Arial"/>
          <w:b/>
          <w:bCs/>
          <w:color w:val="000000"/>
          <w:sz w:val="24"/>
          <w:szCs w:val="24"/>
        </w:rPr>
        <w:t>QUY ĐỊNH CHUNG</w:t>
      </w:r>
      <w:bookmarkEnd w:id="4"/>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5" w:name="dieu_1"/>
      <w:r w:rsidRPr="002C0C3B">
        <w:rPr>
          <w:rFonts w:ascii="Arial" w:eastAsia="Times New Roman" w:hAnsi="Arial" w:cs="Arial"/>
          <w:b/>
          <w:bCs/>
          <w:color w:val="000000"/>
          <w:sz w:val="18"/>
          <w:szCs w:val="18"/>
        </w:rPr>
        <w:t>Điều 1. Phạm vi điều chỉnh</w:t>
      </w:r>
      <w:bookmarkEnd w:id="5"/>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Luật này quy định về căn cước công dân, Cơ sở dữ liệu căn cước công dân và Cơ sở dữ liệu quốc gia về dân cư; quản lý, sử dụng thẻ Căn cước công dân; quyền, nghĩa vụ, trách nhiệm của cơ quan, tổ chức, cá nhân có liên quan.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 w:name="dieu_2"/>
      <w:r w:rsidRPr="002C0C3B">
        <w:rPr>
          <w:rFonts w:ascii="Arial" w:eastAsia="Times New Roman" w:hAnsi="Arial" w:cs="Arial"/>
          <w:b/>
          <w:bCs/>
          <w:color w:val="000000"/>
          <w:sz w:val="18"/>
          <w:szCs w:val="18"/>
        </w:rPr>
        <w:t>Điều 2. Đối tượng áp dụng</w:t>
      </w:r>
      <w:bookmarkEnd w:id="6"/>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Luật này áp dụng đối với công dân Việt Nam; cơ quan, tổ chức, cá nhân có liên quan.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 w:name="dieu_3"/>
      <w:r w:rsidRPr="002C0C3B">
        <w:rPr>
          <w:rFonts w:ascii="Arial" w:eastAsia="Times New Roman" w:hAnsi="Arial" w:cs="Arial"/>
          <w:b/>
          <w:bCs/>
          <w:color w:val="000000"/>
          <w:sz w:val="18"/>
          <w:szCs w:val="18"/>
        </w:rPr>
        <w:t>Điều 3. Giải thích từ ngữ</w:t>
      </w:r>
      <w:bookmarkEnd w:id="7"/>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Trong Luật này, các từ ngữ dưới đây được hiểu như sau:</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w:t>
      </w:r>
      <w:r w:rsidRPr="002C0C3B">
        <w:rPr>
          <w:rFonts w:ascii="Arial" w:eastAsia="Times New Roman" w:hAnsi="Arial" w:cs="Arial"/>
          <w:i/>
          <w:iCs/>
          <w:color w:val="000000"/>
          <w:sz w:val="18"/>
          <w:szCs w:val="18"/>
        </w:rPr>
        <w:t>Căn cước công dân</w:t>
      </w:r>
      <w:r w:rsidRPr="002C0C3B">
        <w:rPr>
          <w:rFonts w:ascii="Arial" w:eastAsia="Times New Roman" w:hAnsi="Arial" w:cs="Arial"/>
          <w:color w:val="000000"/>
          <w:sz w:val="18"/>
          <w:szCs w:val="18"/>
        </w:rPr>
        <w:t> là thông tin cơ bản về</w:t>
      </w:r>
      <w:r w:rsidRPr="002C0C3B">
        <w:rPr>
          <w:rFonts w:ascii="Arial" w:eastAsia="Times New Roman" w:hAnsi="Arial" w:cs="Arial"/>
          <w:b/>
          <w:bCs/>
          <w:color w:val="000000"/>
          <w:sz w:val="18"/>
          <w:szCs w:val="18"/>
        </w:rPr>
        <w:t> </w:t>
      </w:r>
      <w:r w:rsidRPr="002C0C3B">
        <w:rPr>
          <w:rFonts w:ascii="Arial" w:eastAsia="Times New Roman" w:hAnsi="Arial" w:cs="Arial"/>
          <w:color w:val="000000"/>
          <w:sz w:val="18"/>
          <w:szCs w:val="18"/>
        </w:rPr>
        <w:t>lai lịch, nhân dạng của công dân</w:t>
      </w:r>
      <w:r w:rsidRPr="002C0C3B">
        <w:rPr>
          <w:rFonts w:ascii="Arial" w:eastAsia="Times New Roman" w:hAnsi="Arial" w:cs="Arial"/>
          <w:b/>
          <w:bCs/>
          <w:color w:val="000000"/>
          <w:sz w:val="18"/>
          <w:szCs w:val="18"/>
        </w:rPr>
        <w:t> </w:t>
      </w:r>
      <w:r w:rsidRPr="002C0C3B">
        <w:rPr>
          <w:rFonts w:ascii="Arial" w:eastAsia="Times New Roman" w:hAnsi="Arial" w:cs="Arial"/>
          <w:color w:val="000000"/>
          <w:sz w:val="18"/>
          <w:szCs w:val="18"/>
        </w:rPr>
        <w:t>theo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w:t>
      </w:r>
      <w:r w:rsidRPr="002C0C3B">
        <w:rPr>
          <w:rFonts w:ascii="Arial" w:eastAsia="Times New Roman" w:hAnsi="Arial" w:cs="Arial"/>
          <w:i/>
          <w:iCs/>
          <w:color w:val="000000"/>
          <w:sz w:val="18"/>
          <w:szCs w:val="18"/>
        </w:rPr>
        <w:t>Nhân dạng</w:t>
      </w:r>
      <w:r w:rsidRPr="002C0C3B">
        <w:rPr>
          <w:rFonts w:ascii="Arial" w:eastAsia="Times New Roman" w:hAnsi="Arial" w:cs="Arial"/>
          <w:color w:val="000000"/>
          <w:sz w:val="18"/>
          <w:szCs w:val="18"/>
        </w:rPr>
        <w:t> là đặc điểm cá biệt và ổn định bên ngoài của một người để phân biệt người này với người khác.</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 w:name="khoan_3_3"/>
      <w:r w:rsidRPr="002C0C3B">
        <w:rPr>
          <w:rFonts w:ascii="Arial" w:eastAsia="Times New Roman" w:hAnsi="Arial" w:cs="Arial"/>
          <w:color w:val="000000"/>
          <w:sz w:val="18"/>
          <w:szCs w:val="18"/>
          <w:shd w:val="clear" w:color="auto" w:fill="FFFF96"/>
        </w:rPr>
        <w:t>3. </w:t>
      </w:r>
      <w:r w:rsidRPr="002C0C3B">
        <w:rPr>
          <w:rFonts w:ascii="Arial" w:eastAsia="Times New Roman" w:hAnsi="Arial" w:cs="Arial"/>
          <w:i/>
          <w:iCs/>
          <w:color w:val="000000"/>
          <w:sz w:val="18"/>
          <w:szCs w:val="18"/>
          <w:shd w:val="clear" w:color="auto" w:fill="FFFF96"/>
        </w:rPr>
        <w:t>Tàng thư căn cước công dân</w:t>
      </w:r>
      <w:r w:rsidRPr="002C0C3B">
        <w:rPr>
          <w:rFonts w:ascii="Arial" w:eastAsia="Times New Roman" w:hAnsi="Arial" w:cs="Arial"/>
          <w:color w:val="000000"/>
          <w:sz w:val="18"/>
          <w:szCs w:val="18"/>
          <w:shd w:val="clear" w:color="auto" w:fill="FFFF96"/>
        </w:rPr>
        <w:t> là hệ thống hồ sơ, tài liệu về căn cước công dân, được quản lý, phân loại, sắp xếp theo trình tự nhất định để tra cứu và khai thác thông tin.</w:t>
      </w:r>
      <w:bookmarkEnd w:id="8"/>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w:t>
      </w:r>
      <w:r w:rsidRPr="002C0C3B">
        <w:rPr>
          <w:rFonts w:ascii="Arial" w:eastAsia="Times New Roman" w:hAnsi="Arial" w:cs="Arial"/>
          <w:i/>
          <w:iCs/>
          <w:color w:val="000000"/>
          <w:sz w:val="18"/>
          <w:szCs w:val="18"/>
        </w:rPr>
        <w:t>Cơ sở dữ liệu quốc gia về dân cư</w:t>
      </w:r>
      <w:r w:rsidRPr="002C0C3B">
        <w:rPr>
          <w:rFonts w:ascii="Arial" w:eastAsia="Times New Roman" w:hAnsi="Arial" w:cs="Arial"/>
          <w:color w:val="000000"/>
          <w:sz w:val="18"/>
          <w:szCs w:val="18"/>
        </w:rPr>
        <w:t> là tập hợp thông tin cơ bản của tất cả công dân Việt Nam được chuẩn hóa, số hóa, lưu trữ, quản lý bằng cơ sở hạ tầng thông tin để phục vụ quản lý nhà nước và giao dịch của cơ quan, tổ chức, cá nhân.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5. </w:t>
      </w:r>
      <w:r w:rsidRPr="002C0C3B">
        <w:rPr>
          <w:rFonts w:ascii="Arial" w:eastAsia="Times New Roman" w:hAnsi="Arial" w:cs="Arial"/>
          <w:i/>
          <w:iCs/>
          <w:color w:val="000000"/>
          <w:sz w:val="18"/>
          <w:szCs w:val="18"/>
        </w:rPr>
        <w:t>Cơ sở dữ liệu căn cước công dân</w:t>
      </w:r>
      <w:r w:rsidRPr="002C0C3B">
        <w:rPr>
          <w:rFonts w:ascii="Arial" w:eastAsia="Times New Roman" w:hAnsi="Arial" w:cs="Arial"/>
          <w:color w:val="000000"/>
          <w:sz w:val="18"/>
          <w:szCs w:val="18"/>
        </w:rPr>
        <w:t> là cơ sở dữ liệu chuyên ngành, tập hợp thông tin về căn cước công dân Việt Nam, được số hóa, lưu trữ, quản lý bằng cơ sở hạ tầng thông tin và là bộ phận của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6. </w:t>
      </w:r>
      <w:r w:rsidRPr="002C0C3B">
        <w:rPr>
          <w:rFonts w:ascii="Arial" w:eastAsia="Times New Roman" w:hAnsi="Arial" w:cs="Arial"/>
          <w:i/>
          <w:iCs/>
          <w:color w:val="000000"/>
          <w:sz w:val="18"/>
          <w:szCs w:val="18"/>
        </w:rPr>
        <w:t>Cơ sở dữ liệu chuyên ngành</w:t>
      </w:r>
      <w:r w:rsidRPr="002C0C3B">
        <w:rPr>
          <w:rFonts w:ascii="Arial" w:eastAsia="Times New Roman" w:hAnsi="Arial" w:cs="Arial"/>
          <w:color w:val="000000"/>
          <w:sz w:val="18"/>
          <w:szCs w:val="18"/>
        </w:rPr>
        <w:t> là tập hợp thông tin về một hoặc một số lĩnh vực quản lý nhất định của bộ, ngành được số hóa, lưu trữ, quản lý bằng cơ sở hạ tầng thông tin và được kết nối với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7. </w:t>
      </w:r>
      <w:r w:rsidRPr="002C0C3B">
        <w:rPr>
          <w:rFonts w:ascii="Arial" w:eastAsia="Times New Roman" w:hAnsi="Arial" w:cs="Arial"/>
          <w:i/>
          <w:iCs/>
          <w:color w:val="000000"/>
          <w:sz w:val="18"/>
          <w:szCs w:val="18"/>
        </w:rPr>
        <w:t>Cơ sở hạ tầng thông tin </w:t>
      </w:r>
      <w:r w:rsidRPr="002C0C3B">
        <w:rPr>
          <w:rFonts w:ascii="Arial" w:eastAsia="Times New Roman" w:hAnsi="Arial" w:cs="Arial"/>
          <w:i/>
          <w:iCs/>
          <w:color w:val="000000"/>
          <w:sz w:val="18"/>
          <w:szCs w:val="18"/>
          <w:lang w:val="pt-BR"/>
        </w:rPr>
        <w:t>Cơ sở dữ liệu quốc gia về dân cư và Cơ sở dữ liệu căn cước công dân</w:t>
      </w:r>
      <w:r w:rsidRPr="002C0C3B">
        <w:rPr>
          <w:rFonts w:ascii="Arial" w:eastAsia="Times New Roman" w:hAnsi="Arial" w:cs="Arial"/>
          <w:color w:val="000000"/>
          <w:sz w:val="18"/>
          <w:szCs w:val="18"/>
          <w:lang w:val="pt-BR"/>
        </w:rPr>
        <w:t> </w:t>
      </w:r>
      <w:r w:rsidRPr="002C0C3B">
        <w:rPr>
          <w:rFonts w:ascii="Arial" w:eastAsia="Times New Roman" w:hAnsi="Arial" w:cs="Arial"/>
          <w:color w:val="000000"/>
          <w:sz w:val="18"/>
          <w:szCs w:val="18"/>
        </w:rPr>
        <w:t>là hệ thống trang thiết bị phục vụ cho việc sản xuất, thu thập, xử lý, lưu trữ, truyền đưa và trao đổi thông tin số về dân cư và căn cước công dân, bao gồm mạng viễn thông, mạng internet, mạng máy tính và cơ sở dữ liệu.</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8. </w:t>
      </w:r>
      <w:r w:rsidRPr="002C0C3B">
        <w:rPr>
          <w:rFonts w:ascii="Arial" w:eastAsia="Times New Roman" w:hAnsi="Arial" w:cs="Arial"/>
          <w:i/>
          <w:iCs/>
          <w:color w:val="000000"/>
          <w:sz w:val="18"/>
          <w:szCs w:val="18"/>
        </w:rPr>
        <w:t>Cơ quan quản lý căn cước công dân</w:t>
      </w:r>
      <w:r w:rsidRPr="002C0C3B">
        <w:rPr>
          <w:rFonts w:ascii="Arial" w:eastAsia="Times New Roman" w:hAnsi="Arial" w:cs="Arial"/>
          <w:color w:val="000000"/>
          <w:sz w:val="18"/>
          <w:szCs w:val="18"/>
        </w:rPr>
        <w:t> là cơ quan chuyên trách thuộc Công an nhân dân, làm nhiệm vụ quản lý căn cước công dân, Cơ sở dữ liệu quốc gia về dân cư và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9" w:name="dieu_4"/>
      <w:r w:rsidRPr="002C0C3B">
        <w:rPr>
          <w:rFonts w:ascii="Arial" w:eastAsia="Times New Roman" w:hAnsi="Arial" w:cs="Arial"/>
          <w:b/>
          <w:bCs/>
          <w:color w:val="000000"/>
          <w:sz w:val="18"/>
          <w:szCs w:val="18"/>
        </w:rPr>
        <w:t>Điều 4. Nguyên tắc quản lý căn cước công dân, Cơ sở dữ liệu quốc gia về dân cư và Cơ sở dữ liệu căn cước công dân</w:t>
      </w:r>
      <w:bookmarkEnd w:id="9"/>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Tuân thủ Hiến pháp và pháp luật; bảo đảm quyền con người và quyền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Bảo đảm công khai, minh bạch trong quản lý, thuận tiện cho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lastRenderedPageBreak/>
        <w:t>3. Thu thập, cập nhật thông tin, tài liệu đầy đủ, chính xác, kịp thời; quản lý tập trung, thống nhất, chặt chẽ, an toàn; duy trì, khai thác, sử dụng hiệu quả và lưu trữ lâu dài.</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0" w:name="dieu_5"/>
      <w:r w:rsidRPr="002C0C3B">
        <w:rPr>
          <w:rFonts w:ascii="Arial" w:eastAsia="Times New Roman" w:hAnsi="Arial" w:cs="Arial"/>
          <w:b/>
          <w:bCs/>
          <w:color w:val="000000"/>
          <w:sz w:val="18"/>
          <w:szCs w:val="18"/>
        </w:rPr>
        <w:t>Điều 5. Quyền và nghĩa vụ của công dân về căn cước công dân, Cơ sở dữ liệu quốc gia về dân cư và Cơ sở dữ liệu căn cước công dân</w:t>
      </w:r>
      <w:bookmarkEnd w:id="10"/>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Công dân có quyền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a) Được bảo đảm bí mật cá nhân, bí mật gia đình trong Cơ sở dữ liệu quốc gia về dân cư và Cơ sở dữ liệu căn cước công dân, trừ trường hợp cung cấp thông tin, tài liệu theo luật định;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b) Yêu cầu cơ quan quản lý căn cước công dân cập nhật, chỉnh sửa thông tin khi thông tin trong Cơ sở dữ liệu quốc gia về dân cư, Cơ sở dữ liệu căn cước công dân hoặc thẻ Căn cước công dân chưa có, chưa chính xác hoặc có sự thay đổi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c) Được cấp, đổi, cấp lại thẻ Căn cước công dân theo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d) Sử dụng thẻ Căn cước công dân của mình trong giao dịch, thực hiện quyền, lợi ích hợp pháp của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đ) Khiếu nại, tố cáo, khởi kiện theo quy định của pháp luật đối với hành vi vi phạm pháp luật về căn cước công dân, Cơ sở dữ liệu quốc gia về dân cư và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1" w:name="khoan_2_5"/>
      <w:r w:rsidRPr="002C0C3B">
        <w:rPr>
          <w:rFonts w:ascii="Arial" w:eastAsia="Times New Roman" w:hAnsi="Arial" w:cs="Arial"/>
          <w:color w:val="000000"/>
          <w:sz w:val="18"/>
          <w:szCs w:val="18"/>
        </w:rPr>
        <w:t>2. Công dân có nghĩa vụ sau đây:</w:t>
      </w:r>
      <w:bookmarkEnd w:id="1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a) Chấp hành quy định của Luật này và pháp luật có liên quan;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b) Làm thủ tục cấp, đổi, cấp lại thẻ Căn cước công dân theo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c) Cung cấp đầy đủ, chính xác, đúng thời hạn thông tin, tài liệu của bản thân để cập nhật vào Cơ sở dữ liệu quốc gia về dân cư và Cơ sở dữ liệu căn cước công dân theo quy định của Luật này và pháp luật có liên quan;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d) Xuất trình thẻ Căn cước công dân khi người có thẩm quyền yêu cầu kiểm tra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đ) Bảo quản, giữ gìn thẻ Căn cước công dân đã được cấp; khi mất phải kịp thời trình báo với cơ quan quản lý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e) Nộp lại thẻ Căn cước công dân cho cơ quan có thẩm quyền trong trường hợp đổi, bị thu hồi, tạm giữ thẻ theo quy định tại </w:t>
      </w:r>
      <w:bookmarkStart w:id="12" w:name="tc_1"/>
      <w:r w:rsidRPr="002C0C3B">
        <w:rPr>
          <w:rFonts w:ascii="Arial" w:eastAsia="Times New Roman" w:hAnsi="Arial" w:cs="Arial"/>
          <w:color w:val="0000FF"/>
          <w:sz w:val="18"/>
          <w:szCs w:val="18"/>
        </w:rPr>
        <w:t>Điều 23 và Điều 28 của Luật này</w:t>
      </w:r>
      <w:bookmarkEnd w:id="12"/>
      <w:r w:rsidRPr="002C0C3B">
        <w:rPr>
          <w:rFonts w:ascii="Arial" w:eastAsia="Times New Roman" w:hAnsi="Arial" w:cs="Arial"/>
          <w:color w:val="000000"/>
          <w:sz w:val="18"/>
          <w:szCs w:val="18"/>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3. Người đang mắc bệnh tâm thần hoặc bệnh khác làm mất khả năng nhận thức, khả năng điều khiển hành vi thông qua người đại diện hợp pháp của mình thực hiện quyền và nghĩa vụ được quy định tại Điều này.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3" w:name="dieu_6"/>
      <w:r w:rsidRPr="002C0C3B">
        <w:rPr>
          <w:rFonts w:ascii="Arial" w:eastAsia="Times New Roman" w:hAnsi="Arial" w:cs="Arial"/>
          <w:b/>
          <w:bCs/>
          <w:color w:val="000000"/>
          <w:sz w:val="18"/>
          <w:szCs w:val="18"/>
        </w:rPr>
        <w:t>Điều 6. Trách nhiệm của cơ quan quản lý căn cước công dân</w:t>
      </w:r>
      <w:bookmarkEnd w:id="13"/>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Thu thập, cập nhật chính xác thông tin về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Chỉnh sửa kịp thời khi có căn cứ xác định thông tin về công dân chưa chính xác hoặc có sự thay đổi.</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3. Niêm yết công khai và hướng dẫn các thủ tục hành chính về căn cước công dân, Cơ sở dữ liệu quốc gia về dân cư và Cơ sở dữ liệu căn cước công dân liên quan đến cơ quan, tổ chức, cá nhân theo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Bảo đảm an toàn, bí mật thông tin trong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5. Cung cấp đầy đủ, kịp thời, chính xác thông tin, tài liệu về công dân khi được cơ quan, tổ chức, cá nhân yêu cầu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6. Cấp, đổi, cấp lại thẻ Căn cước công dân theo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7. Giải quyết khiếu nại, tố cáo và xử lý vi phạm theo quy định của pháp luật.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4" w:name="dieu_7"/>
      <w:r w:rsidRPr="002C0C3B">
        <w:rPr>
          <w:rFonts w:ascii="Arial" w:eastAsia="Times New Roman" w:hAnsi="Arial" w:cs="Arial"/>
          <w:b/>
          <w:bCs/>
          <w:color w:val="000000"/>
          <w:sz w:val="18"/>
          <w:szCs w:val="18"/>
        </w:rPr>
        <w:t>Điều 7. Các hành vi bị nghiêm cấm</w:t>
      </w:r>
      <w:bookmarkEnd w:id="14"/>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Cản trở thực hiện các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Cấp, đổi, cấp lại thẻ Căn cước công dân trái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lastRenderedPageBreak/>
        <w:t>3. Sách nhiễu, gây phiền hà khi giải quyết thủ tục về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Làm sai lệch sổ sách, hồ sơ về công dân, Cơ sở dữ liệu quốc gia về dân cư và Cơ sở dữ liệu căn cước công dân; không cung cấp, cung cấp không đầy đủ, cung cấp trái quy định của pháp luật thông tin, tài liệu về căn cước công dân, Cơ sở dữ liệu quốc gia về dân cư và Cơ sở dữ liệu căn cước công dân; lạm dụng thông tin về công dân theo quy định của Luật này gây thiệt hại cho cơ quan, tổ chức, cá nhân.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5. Làm lộ bí mật thông tin thuộc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6. Thu, sử dụng phí, lệ phí trái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7. Làm giả, sửa chữa, làm sai lệch nội dung thẻ Căn cước công dân; chiếm đoạt, sử dụng trái phép thẻ Căn cước công dân của người khác; thuê, cho thuê, mượn, cho mượn, cầm cố, nhận cầm cố, hủy hoại thẻ Căn cước công dân; sử dụng thẻ Căn cước công dân giả.</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8. Truy nhập trái phép, làm thay đổi, xóa, hủy, phát tán thông tin trong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9. Thu hồi, tạm giữ thẻ Căn cước công dân trái quy định của pháp luật.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5" w:name="chuong_2"/>
      <w:r w:rsidRPr="002C0C3B">
        <w:rPr>
          <w:rFonts w:ascii="Arial" w:eastAsia="Times New Roman" w:hAnsi="Arial" w:cs="Arial"/>
          <w:b/>
          <w:bCs/>
          <w:color w:val="000000"/>
          <w:sz w:val="18"/>
          <w:szCs w:val="18"/>
        </w:rPr>
        <w:t>Chương II</w:t>
      </w:r>
      <w:bookmarkEnd w:id="15"/>
    </w:p>
    <w:p w:rsidR="002C0C3B" w:rsidRPr="002C0C3B" w:rsidRDefault="002C0C3B" w:rsidP="002C0C3B">
      <w:pPr>
        <w:shd w:val="clear" w:color="auto" w:fill="FFFFFF"/>
        <w:spacing w:after="0" w:line="234" w:lineRule="atLeast"/>
        <w:ind w:firstLine="567"/>
        <w:jc w:val="center"/>
        <w:rPr>
          <w:rFonts w:ascii="Arial" w:eastAsia="Times New Roman" w:hAnsi="Arial" w:cs="Arial"/>
          <w:color w:val="000000"/>
          <w:sz w:val="18"/>
          <w:szCs w:val="18"/>
        </w:rPr>
      </w:pPr>
      <w:bookmarkStart w:id="16" w:name="chuong_2_name"/>
      <w:r w:rsidRPr="002C0C3B">
        <w:rPr>
          <w:rFonts w:ascii="Arial" w:eastAsia="Times New Roman" w:hAnsi="Arial" w:cs="Arial"/>
          <w:b/>
          <w:bCs/>
          <w:color w:val="000000"/>
          <w:sz w:val="24"/>
          <w:szCs w:val="24"/>
        </w:rPr>
        <w:t>CƠ SỞ DỮ LIỆU QUỐC GIA VỀ DÂN CƯ, CƠ SỞ DỮ LIỆU CĂN CƯỚC CÔNG DÂN</w:t>
      </w:r>
      <w:bookmarkEnd w:id="16"/>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7" w:name="muc_1"/>
      <w:r w:rsidRPr="002C0C3B">
        <w:rPr>
          <w:rFonts w:ascii="Arial" w:eastAsia="Times New Roman" w:hAnsi="Arial" w:cs="Arial"/>
          <w:b/>
          <w:bCs/>
          <w:color w:val="000000"/>
          <w:sz w:val="18"/>
          <w:szCs w:val="18"/>
          <w:shd w:val="clear" w:color="auto" w:fill="FFFF96"/>
        </w:rPr>
        <w:t>Mục 1. CƠ SỞ DỮ LIỆU QUỐC GIA VỀ DÂN CƯ</w:t>
      </w:r>
      <w:bookmarkEnd w:id="17"/>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8" w:name="dieu_8"/>
      <w:r w:rsidRPr="002C0C3B">
        <w:rPr>
          <w:rFonts w:ascii="Arial" w:eastAsia="Times New Roman" w:hAnsi="Arial" w:cs="Arial"/>
          <w:b/>
          <w:bCs/>
          <w:color w:val="000000"/>
          <w:sz w:val="18"/>
          <w:szCs w:val="18"/>
        </w:rPr>
        <w:t>Điều 8. Yêu cầu xây dựng Cơ sở dữ liệu quốc gia về dân cư</w:t>
      </w:r>
      <w:bookmarkEnd w:id="18"/>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Cơ sở dữ liệu quốc gia về dân cư được quản lý tập trung, thống nhất và xây dựng theo tiêu chuẩn, quy chuẩn kỹ thuật công nghệ thông tin, định mức kinh tế - kỹ thuật.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Bảo đảm an toàn, thuận tiện cho việc thu thập, cập nhật, khai thác, sử dụng.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3. Bảo đảm kết nối với các cơ sở dữ liệu chuyên ngành.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Bảo đảm quyền khai thác thông tin của cơ quan, tổ chức, cá nhân theo quy định của pháp luật.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19" w:name="dieu_9"/>
      <w:r w:rsidRPr="002C0C3B">
        <w:rPr>
          <w:rFonts w:ascii="Arial" w:eastAsia="Times New Roman" w:hAnsi="Arial" w:cs="Arial"/>
          <w:b/>
          <w:bCs/>
          <w:color w:val="000000"/>
          <w:sz w:val="18"/>
          <w:szCs w:val="18"/>
        </w:rPr>
        <w:t>Điều 9. Thông tin về công dân được thu thập, cập nhật vào Cơ sở dữ liệu quốc gia về dân cư</w:t>
      </w:r>
      <w:bookmarkEnd w:id="19"/>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0" w:name="khoan_1_9"/>
      <w:r w:rsidRPr="002C0C3B">
        <w:rPr>
          <w:rFonts w:ascii="Arial" w:eastAsia="Times New Roman" w:hAnsi="Arial" w:cs="Arial"/>
          <w:color w:val="000000"/>
          <w:sz w:val="18"/>
          <w:szCs w:val="18"/>
          <w:shd w:val="clear" w:color="auto" w:fill="FFFF96"/>
        </w:rPr>
        <w:t>1. Nội dung thông tin được thu thập, cập nhật gồm:</w:t>
      </w:r>
      <w:bookmarkEnd w:id="20"/>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a) Họ, chữ đệm và tên khai sinh;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b) Ngày, tháng, năm sinh;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c) Giới tính;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d) Nơi đăng ký khai sinh;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đ) Quê quán;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e) Dân tộc;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g) Tôn giáo;</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h) Quốc tịch;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i) Tình trạng hôn nhân;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k) Nơi thường trú;</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l) Nơi ở hiện tại;</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m) Nhóm máu, khi công dân yêu cầu cập nhật và xuất trình bản kết luận về xét nghiệm xác định nhóm máu của người đó;</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n) Họ, chữ đệm và tên, số định danh cá nhân hoặc số Chứng minh nhân dân, quốc tịch của cha, mẹ, vợ, chồng hoặc người đại diện hợp pháp;</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lastRenderedPageBreak/>
        <w:t>o) Họ, chữ đệm và tên, số định danh cá nhân hoặc số Chứng minh nhân dân của chủ hộ, quan hệ với chủ hộ;</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p) Ngày, tháng, năm chết hoặc mất tích.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Thông tin của công dân được thu thập, cập nhật vào Cơ sở dữ liệu quốc gia về dân cư từ tàng thư và Cơ sở dữ liệu căn cước công dân, Cơ sở dữ liệu về cư trú, Cơ sở dữ liệu hộ tịch và cơ sở dữ liệu chuyên ngành khác qua việc xử lý chuẩn hóa dữ liệu sẵn có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Trường hợp thông tin, tài liệu quy định tại khoản 1 Điều này chưa có hoặc chưa đầy đủ thì được thu thập, cập nhật từ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1" w:name="dieu_10"/>
      <w:r w:rsidRPr="002C0C3B">
        <w:rPr>
          <w:rFonts w:ascii="Arial" w:eastAsia="Times New Roman" w:hAnsi="Arial" w:cs="Arial"/>
          <w:b/>
          <w:bCs/>
          <w:color w:val="000000"/>
          <w:sz w:val="18"/>
          <w:szCs w:val="18"/>
        </w:rPr>
        <w:t>Điều 10. Quản lý, khai thác và sử dụng Cơ sở dữ liệu quốc gia về dân cư</w:t>
      </w:r>
      <w:bookmarkEnd w:id="2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Cơ sở dữ liệu quốc gia về dân cư là tài sản quốc gia, được Nhà nước bảo vệ theo quy định của pháp luật về bảo vệ công trình quan trọng liên quan đến an ninh quốc gia.</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Cơ sở dữ liệu quốc gia về dân cư là cơ sở dữ liệu dùng chung, do Bộ Công an quản lý.</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Khai thác thông tin trong Cơ sở dữ liệu quốc gia về dân cư được thực hiện như sau:</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a) Cơ quan quản lý cơ sở dữ liệu chuyên ngành, cơ quan nhà nước, tổ chức chính trị, tổ chức chính trị - xã hội được khai thác thông tin trong Cơ sở dữ liệu quốc gia về dân cư thuộc phạm vi chức năng, nhiệm vụ, quyền hạn của mình;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b) Công dân được khai thác thông tin của mình trong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c) Tổ chức và cá nhân không thuộc quy định tại điểm a và điểm b khoản này có nhu cầu khai thác thông tin trong Cơ sở dữ liệu quốc gia về dân cư phải được sự đồng ý của cơ quan quản lý Cơ sở dữ liệu quốc gia về dân cư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3. Thông tin trong Cơ sở dữ liệu quốc gia về dân cư là căn cứ để cơ quan, tổ chức kiểm tra, thống nhất thông tin về công dân. Khi công dân đã sử dụng thẻ Căn cước công dân của mình, cơ quan, tổ chức không được yêu cầu công dân xuất trình giấy tờ hoặc cung cấp thông tin đã có trong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Chính phủ quy định chi tiết Điều này.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2" w:name="dieu_11"/>
      <w:r w:rsidRPr="002C0C3B">
        <w:rPr>
          <w:rFonts w:ascii="Arial" w:eastAsia="Times New Roman" w:hAnsi="Arial" w:cs="Arial"/>
          <w:b/>
          <w:bCs/>
          <w:color w:val="000000"/>
          <w:sz w:val="18"/>
          <w:szCs w:val="18"/>
        </w:rPr>
        <w:t>Điều 11. Mối quan hệ giữa Cơ sở dữ liệu quốc gia về dân cư với các cơ sở dữ liệu chuyên ngành</w:t>
      </w:r>
      <w:bookmarkEnd w:id="22"/>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Các cơ sở dữ liệu chuyên ngành được kết nối với Cơ sở dữ liệu quốc gia về dân cư để cập nhật, chia sẻ, khai thác, sử dụng thông tin về công dân quy định tại </w:t>
      </w:r>
      <w:bookmarkStart w:id="23" w:name="tc_2"/>
      <w:r w:rsidRPr="002C0C3B">
        <w:rPr>
          <w:rFonts w:ascii="Arial" w:eastAsia="Times New Roman" w:hAnsi="Arial" w:cs="Arial"/>
          <w:color w:val="0000FF"/>
          <w:sz w:val="18"/>
          <w:szCs w:val="18"/>
        </w:rPr>
        <w:t>khoản 1 Điều 9 của Luật này</w:t>
      </w:r>
      <w:bookmarkEnd w:id="23"/>
      <w:r w:rsidRPr="002C0C3B">
        <w:rPr>
          <w:rFonts w:ascii="Arial" w:eastAsia="Times New Roman" w:hAnsi="Arial" w:cs="Arial"/>
          <w:color w:val="000000"/>
          <w:sz w:val="18"/>
          <w:szCs w:val="18"/>
        </w:rPr>
        <w: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2. Thông tin về công dân quy định tại </w:t>
      </w:r>
      <w:bookmarkStart w:id="24" w:name="tc_3"/>
      <w:r w:rsidRPr="002C0C3B">
        <w:rPr>
          <w:rFonts w:ascii="Arial" w:eastAsia="Times New Roman" w:hAnsi="Arial" w:cs="Arial"/>
          <w:color w:val="0000FF"/>
          <w:sz w:val="18"/>
          <w:szCs w:val="18"/>
        </w:rPr>
        <w:t>khoản 1 Điều 9 của Luật này</w:t>
      </w:r>
      <w:bookmarkEnd w:id="24"/>
      <w:r w:rsidRPr="002C0C3B">
        <w:rPr>
          <w:rFonts w:ascii="Arial" w:eastAsia="Times New Roman" w:hAnsi="Arial" w:cs="Arial"/>
          <w:color w:val="000000"/>
          <w:sz w:val="18"/>
          <w:szCs w:val="18"/>
        </w:rPr>
        <w:t> có trong cơ sở dữ liệu chuyên ngành phải được cập nhật kịp thời, đầy đủ, chính xác vào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3. Trường hợp thông tin về công dân trong các cơ sở dữ liệu chuyên ngành hoặc giấy tờ đã cấp không phù hợp với thông tin trong Cơ sở dữ liệu quốc gia về dân cư thì phải theo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Việc kết nối, cập nhật, chia sẻ, khai thác, sử dụng thông tin giữa Cơ sở dữ liệu quốc gia về dân cư và các cơ sở dữ liệu chuyên ngành của các cơ quan, tổ chức phải bảo đảm hiệu quả, an toàn, phù hợp với chức năng, nhiệm vụ, quyền hạn theo quy định của Luật này và pháp luật có liên quan.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5" w:name="khoan_5_11"/>
      <w:r w:rsidRPr="002C0C3B">
        <w:rPr>
          <w:rFonts w:ascii="Arial" w:eastAsia="Times New Roman" w:hAnsi="Arial" w:cs="Arial"/>
          <w:color w:val="000000"/>
          <w:sz w:val="18"/>
          <w:szCs w:val="18"/>
          <w:shd w:val="clear" w:color="auto" w:fill="FFFF96"/>
        </w:rPr>
        <w:t>5. Chính phủ quy định việc kết nối, cập nhật, chia sẻ, khai thác, chỉnh sửa, sử dụng thông tin, lộ trình kết nối giữa Cơ sở dữ liệu quốc gia về dân cư và cơ sở dữ liệu chuyên ngành.</w:t>
      </w:r>
      <w:bookmarkEnd w:id="25"/>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6" w:name="dieu_12"/>
      <w:r w:rsidRPr="002C0C3B">
        <w:rPr>
          <w:rFonts w:ascii="Arial" w:eastAsia="Times New Roman" w:hAnsi="Arial" w:cs="Arial"/>
          <w:b/>
          <w:bCs/>
          <w:color w:val="000000"/>
          <w:sz w:val="18"/>
          <w:szCs w:val="18"/>
        </w:rPr>
        <w:t>Điều 12. Số định danh cá nhân</w:t>
      </w:r>
      <w:bookmarkEnd w:id="26"/>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Số định danh cá nhân </w:t>
      </w:r>
      <w:r w:rsidRPr="002C0C3B">
        <w:rPr>
          <w:rFonts w:ascii="Arial" w:eastAsia="Times New Roman" w:hAnsi="Arial" w:cs="Arial"/>
          <w:color w:val="000000"/>
          <w:sz w:val="18"/>
          <w:szCs w:val="18"/>
          <w:lang w:val="it-IT"/>
        </w:rPr>
        <w:t>được xác lập từ Cơ sở dữ liệu quốc gia về dân cư dùng để kết nối, cập nhật, chia sẻ, khai thác thông tin của công dân trong Cơ sở dữ liệu quốc gia về dân cư và các cơ sở dữ liệu chuyên ngành.</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2. Số định danh cá nhân do Bộ Công an thống nhất quản lý trên toàn quốc và cấp cho mỗi công dân Việt Nam, không lặp lại ở người khác.</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7" w:name="khoan_3_12"/>
      <w:r w:rsidRPr="002C0C3B">
        <w:rPr>
          <w:rFonts w:ascii="Arial" w:eastAsia="Times New Roman" w:hAnsi="Arial" w:cs="Arial"/>
          <w:color w:val="000000"/>
          <w:sz w:val="18"/>
          <w:szCs w:val="18"/>
          <w:shd w:val="clear" w:color="auto" w:fill="FFFF96"/>
        </w:rPr>
        <w:t>3. Chính phủ quy định cấu trúc số định danh cá nhân; trình tự, thủ tục cấp số định danh cá nhân.</w:t>
      </w:r>
      <w:bookmarkEnd w:id="27"/>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8" w:name="dieu_13"/>
      <w:r w:rsidRPr="002C0C3B">
        <w:rPr>
          <w:rFonts w:ascii="Arial" w:eastAsia="Times New Roman" w:hAnsi="Arial" w:cs="Arial"/>
          <w:b/>
          <w:bCs/>
          <w:color w:val="000000"/>
          <w:sz w:val="18"/>
          <w:szCs w:val="18"/>
          <w:lang w:val="it-IT"/>
        </w:rPr>
        <w:t>Điều 13. Trách nhiệm của cơ quan, tổ chức, cá nhân trong việc thu thập, cung cấp và cập nhật thông tin, tài liệu vào Cơ sở dữ liệu quốc gia về dân cư</w:t>
      </w:r>
      <w:bookmarkEnd w:id="28"/>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1. Cơ quan, tổ chức, cá nhân có trách nhiệm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lastRenderedPageBreak/>
        <w:t>a) Tuân thủ quy trình thu thập, cung cấp và cập nhật thông tin, tài liệu vào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b) Bảo đảm việc thu thập, cung cấp và cập nhật thông tin, tài liệu đầy đủ, chính xác, kịp thời;</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c) Cập nhật, thông báo kịp thời thông tin về công dân khi có sự thay đổi hoặc chưa chính xác.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2. Người được giao nhiệm vụ thu thập, cập nhật thông tin, tài liệu có trách nhiệm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a) Kiểm tra thông tin, tài liệu về công dân; thường xuyên theo dõi, cập nhật thông tin;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b) Giữ gìn, bảo mật thông tin, tài liệu có liên quan; không được sửa chữa, tẩy xoá hoặc làm hư hỏng tài liệu và phải chịu trách nhiệm về tính chính xác, đầy đủ của thông tin đã cập nhật.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3. Thủ trưởng cơ quan quản lý Cơ sở dữ liệu quốc gia về dân cư có trách nhiệm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a) Tổ chức quản lý việc cập nhật, lưu trữ thông tin, tài liệu vào cơ sở dữ liệu;</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29" w:name="diem_b_3_13"/>
      <w:r w:rsidRPr="002C0C3B">
        <w:rPr>
          <w:rFonts w:ascii="Arial" w:eastAsia="Times New Roman" w:hAnsi="Arial" w:cs="Arial"/>
          <w:color w:val="000000"/>
          <w:sz w:val="18"/>
          <w:szCs w:val="18"/>
          <w:lang w:val="it-IT"/>
        </w:rPr>
        <w:t>b) Kiểm tra, chịu trách nhiệm về thông tin, tài liệu đã được cập nhật, lưu trữ vào Cơ sở dữ liệu quốc gia về dân cư.</w:t>
      </w:r>
      <w:bookmarkEnd w:id="29"/>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0" w:name="muc_2"/>
      <w:r w:rsidRPr="002C0C3B">
        <w:rPr>
          <w:rFonts w:ascii="Arial" w:eastAsia="Times New Roman" w:hAnsi="Arial" w:cs="Arial"/>
          <w:b/>
          <w:bCs/>
          <w:color w:val="000000"/>
          <w:sz w:val="18"/>
          <w:szCs w:val="18"/>
          <w:shd w:val="clear" w:color="auto" w:fill="FFFF96"/>
          <w:lang w:val="it-IT"/>
        </w:rPr>
        <w:t>Mục 2. CƠ SỞ DỮ LIỆU CĂN CƯỚC CÔNG DÂN</w:t>
      </w:r>
      <w:bookmarkEnd w:id="30"/>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1" w:name="dieu_14"/>
      <w:r w:rsidRPr="002C0C3B">
        <w:rPr>
          <w:rFonts w:ascii="Arial" w:eastAsia="Times New Roman" w:hAnsi="Arial" w:cs="Arial"/>
          <w:b/>
          <w:bCs/>
          <w:color w:val="000000"/>
          <w:sz w:val="18"/>
          <w:szCs w:val="18"/>
          <w:lang w:val="it-IT"/>
        </w:rPr>
        <w:t>Điều 14. Yêu cầu xây dựng và quản lý Cơ sở dữ liệu căn cước công dân</w:t>
      </w:r>
      <w:bookmarkEnd w:id="3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1. Cơ sở dữ liệu căn cước công dân được xây dựng và quản lý tại cơ quan quản lý căn cước công dân Bộ Công an, Công an tỉnh, thành phố trực thuộc trung ương và Công an huyện, quận, thị xã, thành phố thuộc tỉnh và đơn vị hành chính tương đương.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2. Cơ sở dữ liệu căn cước công dân được xây dựng bảo đảm kết nối với Cơ sở dữ liệu quốc gia về dân cư, đáp ứng chuẩn về cơ sở dữ liệu và tiêu chuẩn, quy chuẩn kỹ thuật công nghệ thông tin.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3. Tuân thủ các quy định, chế độ công tác hồ sơ và giao dịch điện tử, công nghệ thông tin.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4. Thu thập, cập nhật thông tin đầy đủ, chính xác, kịp thời; bảo đảm hoạt động ổn định, an toàn và bảo mật.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2" w:name="dieu_15"/>
      <w:r w:rsidRPr="002C0C3B">
        <w:rPr>
          <w:rFonts w:ascii="Arial" w:eastAsia="Times New Roman" w:hAnsi="Arial" w:cs="Arial"/>
          <w:b/>
          <w:bCs/>
          <w:color w:val="000000"/>
          <w:sz w:val="18"/>
          <w:szCs w:val="18"/>
          <w:lang w:val="it-IT"/>
        </w:rPr>
        <w:t>Điều 15. Thông tin trong Cơ sở dữ liệu căn cước công dân</w:t>
      </w:r>
      <w:bookmarkEnd w:id="32"/>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1. Nội dung thông tin được thu thập, cập nhật gồm:</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a) Thông tin quy định tại </w:t>
      </w:r>
      <w:bookmarkStart w:id="33" w:name="tc_4"/>
      <w:r w:rsidRPr="002C0C3B">
        <w:rPr>
          <w:rFonts w:ascii="Arial" w:eastAsia="Times New Roman" w:hAnsi="Arial" w:cs="Arial"/>
          <w:color w:val="0000FF"/>
          <w:sz w:val="18"/>
          <w:szCs w:val="18"/>
          <w:lang w:val="it-IT"/>
        </w:rPr>
        <w:t>khoản 1 Điều 9 của Luật này</w:t>
      </w:r>
      <w:bookmarkEnd w:id="33"/>
      <w:r w:rsidRPr="002C0C3B">
        <w:rPr>
          <w:rFonts w:ascii="Arial" w:eastAsia="Times New Roman" w:hAnsi="Arial" w:cs="Arial"/>
          <w:color w:val="000000"/>
          <w:sz w:val="18"/>
          <w:szCs w:val="18"/>
          <w:lang w:val="it-IT"/>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b) Ảnh chân dung;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c) Đặc điểm nhân dạng;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d) Vân tay;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đ) Họ, tên gọi khác;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e) Số, ngày, tháng, năm và nơi cấp Chứng minh nhân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g) Nghề nghiệp, </w:t>
      </w:r>
      <w:r w:rsidRPr="002C0C3B">
        <w:rPr>
          <w:rFonts w:ascii="Arial" w:eastAsia="Times New Roman" w:hAnsi="Arial" w:cs="Arial"/>
          <w:color w:val="000000"/>
          <w:sz w:val="18"/>
          <w:szCs w:val="18"/>
        </w:rPr>
        <w:t>trừ quân nhân tại ngũ</w:t>
      </w:r>
      <w:r w:rsidRPr="002C0C3B">
        <w:rPr>
          <w:rFonts w:ascii="Arial" w:eastAsia="Times New Roman" w:hAnsi="Arial" w:cs="Arial"/>
          <w:color w:val="000000"/>
          <w:sz w:val="18"/>
          <w:szCs w:val="18"/>
          <w:lang w:val="it-IT"/>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h) Trình độ học vấn;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i) Ngày, tháng, năm công dân thông báo mất Chứng minh nhân dân hoặc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2. Trường hợp thông tin quy định tại khoản 1 Điều này chưa có hoặc không đầy đủ trong Cơ sở dữ liệu quốc gia về dân cư, cơ sở dữ liệu, tàng thư căn cước công dân, Cơ sở dữ liệu về cư trú thì công dân bổ sung khi làm thủ tục cấp, đổi, cấp lại thẻ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4" w:name="dieu_16"/>
      <w:r w:rsidRPr="002C0C3B">
        <w:rPr>
          <w:rFonts w:ascii="Arial" w:eastAsia="Times New Roman" w:hAnsi="Arial" w:cs="Arial"/>
          <w:b/>
          <w:bCs/>
          <w:color w:val="000000"/>
          <w:sz w:val="18"/>
          <w:szCs w:val="18"/>
          <w:shd w:val="clear" w:color="auto" w:fill="FFFF96"/>
          <w:lang w:val="it-IT"/>
        </w:rPr>
        <w:t>Điều 16. Trách nhiệm của cơ quan, tổ chức, cá nhân trong việc thu thập, cung cấp, cập nhật thông tin, tài liệu vào Cơ sở dữ liệu căn cước công dân</w:t>
      </w:r>
      <w:bookmarkEnd w:id="34"/>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1. Cơ quan, tổ chức, cá nhân có trách nhiệm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a) Chấp hành đúng quy định về việc cung cấp thông tin, tài liệu cho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b) Cung cấp đầy đủ, chính xác, kịp thời thông tin, tài liệu theo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c) Thông báo kịp thời thông tin, tài liệu về căn cước khi có sự thay đổi hoặc chưa chính xác.</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lastRenderedPageBreak/>
        <w:t>2. Người làm công tác quản lý căn cước công dân, Cơ sở dữ liệu căn cước công dân có trách nhiệm thực hiện quy định tại </w:t>
      </w:r>
      <w:bookmarkStart w:id="35" w:name="tc_5"/>
      <w:r w:rsidRPr="002C0C3B">
        <w:rPr>
          <w:rFonts w:ascii="Arial" w:eastAsia="Times New Roman" w:hAnsi="Arial" w:cs="Arial"/>
          <w:color w:val="0000FF"/>
          <w:sz w:val="18"/>
          <w:szCs w:val="18"/>
          <w:lang w:val="it-IT"/>
        </w:rPr>
        <w:t>Điều 13 của Luật này</w:t>
      </w:r>
      <w:bookmarkEnd w:id="35"/>
      <w:r w:rsidRPr="002C0C3B">
        <w:rPr>
          <w:rFonts w:ascii="Arial" w:eastAsia="Times New Roman" w:hAnsi="Arial" w:cs="Arial"/>
          <w:color w:val="000000"/>
          <w:sz w:val="18"/>
          <w:szCs w:val="18"/>
          <w:lang w:val="it-IT"/>
        </w:rPr>
        <w: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6" w:name="dieu_17"/>
      <w:r w:rsidRPr="002C0C3B">
        <w:rPr>
          <w:rFonts w:ascii="Arial" w:eastAsia="Times New Roman" w:hAnsi="Arial" w:cs="Arial"/>
          <w:b/>
          <w:bCs/>
          <w:color w:val="000000"/>
          <w:sz w:val="18"/>
          <w:szCs w:val="18"/>
          <w:shd w:val="clear" w:color="auto" w:fill="FFFF96"/>
          <w:lang w:val="it-IT"/>
        </w:rPr>
        <w:t>Điều 17. Khai thác, cung cấp, trao đổi, sử dụng dữ liệu căn cước công dân</w:t>
      </w:r>
      <w:bookmarkEnd w:id="36"/>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1. Cơ quan, tổ chức, cá nhân trong phạm vi nhiệm vụ, quyền hạn của mình được cung cấp, trao đổi thông tin, tài liệu với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7" w:name="cumtu_1_1_17"/>
      <w:r w:rsidRPr="002C0C3B">
        <w:rPr>
          <w:rFonts w:ascii="Arial" w:eastAsia="Times New Roman" w:hAnsi="Arial" w:cs="Arial"/>
          <w:color w:val="000000"/>
          <w:sz w:val="18"/>
          <w:szCs w:val="18"/>
          <w:shd w:val="clear" w:color="auto" w:fill="FFFF96"/>
          <w:lang w:val="it-IT"/>
        </w:rPr>
        <w:t>Việc truy nhập Cơ sở dữ liệu căn cước công dân hoặc nghiên cứu hồ sơ, tài liệu trong tàng thư căn cước công dân phải được sự phê duyệt của thủ trưởng cơ quan quản lý căn cước công dân.</w:t>
      </w:r>
      <w:bookmarkEnd w:id="37"/>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it-IT"/>
        </w:rPr>
        <w:t>2. Bộ trưởng Bộ Công an quy định việc cung cấp, trao đổi thông tin, tài liệu từ Cơ sở dữ liệu căn cước công dân cho các cơ quan, tổ chức, cá nhân.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38" w:name="chuong_3"/>
      <w:r w:rsidRPr="002C0C3B">
        <w:rPr>
          <w:rFonts w:ascii="Arial" w:eastAsia="Times New Roman" w:hAnsi="Arial" w:cs="Arial"/>
          <w:b/>
          <w:bCs/>
          <w:color w:val="000000"/>
          <w:sz w:val="18"/>
          <w:szCs w:val="18"/>
          <w:lang w:val="pt-BR"/>
        </w:rPr>
        <w:t>Chương III</w:t>
      </w:r>
      <w:bookmarkEnd w:id="38"/>
    </w:p>
    <w:p w:rsidR="002C0C3B" w:rsidRPr="002C0C3B" w:rsidRDefault="002C0C3B" w:rsidP="002C0C3B">
      <w:pPr>
        <w:shd w:val="clear" w:color="auto" w:fill="FFFFFF"/>
        <w:spacing w:after="0" w:line="234" w:lineRule="atLeast"/>
        <w:ind w:firstLine="567"/>
        <w:jc w:val="center"/>
        <w:rPr>
          <w:rFonts w:ascii="Arial" w:eastAsia="Times New Roman" w:hAnsi="Arial" w:cs="Arial"/>
          <w:color w:val="000000"/>
          <w:sz w:val="18"/>
          <w:szCs w:val="18"/>
        </w:rPr>
      </w:pPr>
      <w:bookmarkStart w:id="39" w:name="chuong_3_name"/>
      <w:r w:rsidRPr="002C0C3B">
        <w:rPr>
          <w:rFonts w:ascii="Arial" w:eastAsia="Times New Roman" w:hAnsi="Arial" w:cs="Arial"/>
          <w:b/>
          <w:bCs/>
          <w:color w:val="000000"/>
          <w:sz w:val="24"/>
          <w:szCs w:val="24"/>
          <w:lang w:val="pt-BR"/>
        </w:rPr>
        <w:t>THẺ CĂN CƯỚC CÔNG DÂN VÀ QUẢN LÝ THẺ CĂN CƯỚC CÔNG DÂN</w:t>
      </w:r>
      <w:bookmarkEnd w:id="39"/>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0" w:name="muc_1_1"/>
      <w:r w:rsidRPr="002C0C3B">
        <w:rPr>
          <w:rFonts w:ascii="Arial" w:eastAsia="Times New Roman" w:hAnsi="Arial" w:cs="Arial"/>
          <w:b/>
          <w:bCs/>
          <w:color w:val="000000"/>
          <w:sz w:val="18"/>
          <w:szCs w:val="18"/>
          <w:lang w:val="pt-BR"/>
        </w:rPr>
        <w:t>Mục 1. THẺ CĂN CƯỚC CÔNG DÂN</w:t>
      </w:r>
      <w:bookmarkEnd w:id="40"/>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1" w:name="dieu_18"/>
      <w:r w:rsidRPr="002C0C3B">
        <w:rPr>
          <w:rFonts w:ascii="Arial" w:eastAsia="Times New Roman" w:hAnsi="Arial" w:cs="Arial"/>
          <w:b/>
          <w:bCs/>
          <w:color w:val="000000"/>
          <w:sz w:val="18"/>
          <w:szCs w:val="18"/>
          <w:lang w:val="pt-BR"/>
        </w:rPr>
        <w:t>Điều 18. Nội dung thể hiện trên thẻ Căn cước công dân</w:t>
      </w:r>
      <w:bookmarkEnd w:id="4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Thẻ Căn cước công dân gồm thông tin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a) Mặt trước thẻ có hình Quốc huy nước Cộng hòa xã hội chủ nghĩa Việt Nam; dòng chữ Cộng hòa xã hội chủ nghĩa Việt Nam, Độc lập - Tự do - Hạnh phúc; dòng chữ “Căn cước công dân”; ảnh, số thẻ Căn cước công dân, họ, chữ đệm và tên khai sinh, ngày, tháng, năm sinh, giới tính, quốc tịch, quê quán, nơi thường trú; ngày, tháng, năm hết hạn;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b) Mặt sau thẻ có bộ phận lưu trữ thông tin được mã hóa; vân tay, đặc điểm nhân dạng của người được cấp thẻ; ngày, tháng, năm cấp thẻ; họ, chữ đệm và tên, chức danh, chữ ký của người cấp thẻ và dấu có hình Quốc huy của cơ quan cấp thẻ.</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2" w:name="khoan_2_18"/>
      <w:r w:rsidRPr="002C0C3B">
        <w:rPr>
          <w:rFonts w:ascii="Arial" w:eastAsia="Times New Roman" w:hAnsi="Arial" w:cs="Arial"/>
          <w:color w:val="000000"/>
          <w:sz w:val="18"/>
          <w:szCs w:val="18"/>
          <w:shd w:val="clear" w:color="auto" w:fill="FFFF96"/>
        </w:rPr>
        <w:t>2. Bộ trưởng Bộ Công an quy định cụ thể về quy cách, ngôn ngữ khác, hình dáng, kích thước, chất liệu của thẻ Căn cước công dân.</w:t>
      </w:r>
      <w:bookmarkEnd w:id="42"/>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3" w:name="dieu_19"/>
      <w:r w:rsidRPr="002C0C3B">
        <w:rPr>
          <w:rFonts w:ascii="Arial" w:eastAsia="Times New Roman" w:hAnsi="Arial" w:cs="Arial"/>
          <w:b/>
          <w:bCs/>
          <w:color w:val="000000"/>
          <w:sz w:val="18"/>
          <w:szCs w:val="18"/>
        </w:rPr>
        <w:t>Điều 19. Người được cấp thẻ Căn cước công dân và số thẻ Căn cước công dân</w:t>
      </w:r>
      <w:bookmarkEnd w:id="43"/>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Công dân Việt Nam từ đủ 14 tuổi được cấp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Số thẻ Căn cước công dân là số định danh cá nhân.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4" w:name="dieu_20"/>
      <w:r w:rsidRPr="002C0C3B">
        <w:rPr>
          <w:rFonts w:ascii="Arial" w:eastAsia="Times New Roman" w:hAnsi="Arial" w:cs="Arial"/>
          <w:b/>
          <w:bCs/>
          <w:color w:val="000000"/>
          <w:sz w:val="18"/>
          <w:szCs w:val="18"/>
        </w:rPr>
        <w:t>Điều 20. Giá trị sử dụng của thẻ Căn cước công dân</w:t>
      </w:r>
      <w:bookmarkEnd w:id="44"/>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Thẻ Căn cước công dân là giấy tờ tùy thân của công dân Việt Nam có giá trị chứng minh về căn cước công dân của người được cấp thẻ để thực hiện các giao dịch trên lãnh thổ Việt Nam.</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Thẻ Căn cước công dân được sử dụng thay cho việc sử dụng hộ chiếu trong trường hợp Việt Nam và nước ngoài ký kết điều ước hoặc thỏa thuận quốc tế cho phép công dân nước ký kết được sử dụng thẻ Căn cước công dân thay cho việc sử dụng hộ chiếu trên lãnh thổ của nhau.</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Cơ quan, tổ chức, cá nhân có thẩm quyền được yêu cầu công dân xuất trình thẻ Căn cước công dân để kiểm tra về căn cước và các thông tin quy định tại </w:t>
      </w:r>
      <w:bookmarkStart w:id="45" w:name="tc_6"/>
      <w:r w:rsidRPr="002C0C3B">
        <w:rPr>
          <w:rFonts w:ascii="Arial" w:eastAsia="Times New Roman" w:hAnsi="Arial" w:cs="Arial"/>
          <w:color w:val="0000FF"/>
          <w:sz w:val="18"/>
          <w:szCs w:val="18"/>
          <w:lang w:val="pt-BR"/>
        </w:rPr>
        <w:t>Điều 18 của Luật này</w:t>
      </w:r>
      <w:bookmarkEnd w:id="45"/>
      <w:r w:rsidRPr="002C0C3B">
        <w:rPr>
          <w:rFonts w:ascii="Arial" w:eastAsia="Times New Roman" w:hAnsi="Arial" w:cs="Arial"/>
          <w:color w:val="000000"/>
          <w:sz w:val="18"/>
          <w:szCs w:val="18"/>
          <w:lang w:val="pt-BR"/>
        </w:rPr>
        <w:t>; được sử dụng số định danh cá nhân trên thẻ Căn cước công dân để kiểm tra thông tin của người được cấp thẻ trong Cơ sở dữ liệu quốc gia về dân cư và cơ sở dữ liệu chuyên ngành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Khi công dân xuất trình thẻ Căn cước công dân theo yêu cầu của cơ quan, tổ chức, cá nhân có thẩm quyền thì cơ quan, tổ chức, cá nhân có thẩm quyền đó không được yêu cầu công dân xuất trình thêm giấy tờ khác chứng nhận các thông tin quy định tại khoản 1 và khoản 3 Điều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 Nhà nước bảo hộ quyền, lợi ích chính đáng của người được cấp thẻ Căn cước công dân theo quy định của pháp luật.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6" w:name="dieu_21"/>
      <w:r w:rsidRPr="002C0C3B">
        <w:rPr>
          <w:rFonts w:ascii="Arial" w:eastAsia="Times New Roman" w:hAnsi="Arial" w:cs="Arial"/>
          <w:b/>
          <w:bCs/>
          <w:color w:val="000000"/>
          <w:sz w:val="18"/>
          <w:szCs w:val="18"/>
          <w:lang w:val="pt-BR"/>
        </w:rPr>
        <w:t>Điều 21. Độ tuổi đổi thẻ Căn cước công dân</w:t>
      </w:r>
      <w:bookmarkEnd w:id="46"/>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w:t>
      </w:r>
      <w:r w:rsidRPr="002C0C3B">
        <w:rPr>
          <w:rFonts w:ascii="Arial" w:eastAsia="Times New Roman" w:hAnsi="Arial" w:cs="Arial"/>
          <w:color w:val="000000"/>
          <w:sz w:val="18"/>
          <w:szCs w:val="18"/>
        </w:rPr>
        <w:t>. </w:t>
      </w:r>
      <w:r w:rsidRPr="002C0C3B">
        <w:rPr>
          <w:rFonts w:ascii="Arial" w:eastAsia="Times New Roman" w:hAnsi="Arial" w:cs="Arial"/>
          <w:color w:val="000000"/>
          <w:sz w:val="18"/>
          <w:szCs w:val="18"/>
          <w:lang w:val="pt-BR"/>
        </w:rPr>
        <w:t>Thẻ Căn cước công dân phải được đổi khi công dân đủ 25 tuổi, đủ 40 tuổi và đủ 60 tuổi.</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Trường hợp thẻ Căn cước công dân được cấp, đổi, cấp lại trong thời hạn 2 năm trước tuổi quy định tại khoản 1 Điều này thì vẫn có giá trị sử dụng đến tuổi đổi thẻ tiếp theo.</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7" w:name="muc_2_1"/>
      <w:r w:rsidRPr="002C0C3B">
        <w:rPr>
          <w:rFonts w:ascii="Arial" w:eastAsia="Times New Roman" w:hAnsi="Arial" w:cs="Arial"/>
          <w:b/>
          <w:bCs/>
          <w:color w:val="000000"/>
          <w:sz w:val="18"/>
          <w:szCs w:val="18"/>
          <w:shd w:val="clear" w:color="auto" w:fill="FFFF96"/>
          <w:lang w:val="pt-BR"/>
        </w:rPr>
        <w:lastRenderedPageBreak/>
        <w:t>Mục 2. CẤP, ĐỔI, CẤP LẠI, THU HỒI, TẠM GIỮ THẺ CĂN CƯỚC CÔNG DÂN</w:t>
      </w:r>
      <w:bookmarkEnd w:id="47"/>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8" w:name="dieu_22"/>
      <w:r w:rsidRPr="002C0C3B">
        <w:rPr>
          <w:rFonts w:ascii="Arial" w:eastAsia="Times New Roman" w:hAnsi="Arial" w:cs="Arial"/>
          <w:b/>
          <w:bCs/>
          <w:color w:val="000000"/>
          <w:sz w:val="18"/>
          <w:szCs w:val="18"/>
          <w:shd w:val="clear" w:color="auto" w:fill="FFFF96"/>
          <w:lang w:val="pt-BR"/>
        </w:rPr>
        <w:t>Điều 22. Trình tự, thủ tục cấp thẻ Căn cước công dân</w:t>
      </w:r>
      <w:bookmarkEnd w:id="48"/>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49" w:name="dieu_22_1"/>
      <w:r w:rsidRPr="002C0C3B">
        <w:rPr>
          <w:rFonts w:ascii="Arial" w:eastAsia="Times New Roman" w:hAnsi="Arial" w:cs="Arial"/>
          <w:color w:val="000000"/>
          <w:sz w:val="18"/>
          <w:szCs w:val="18"/>
          <w:lang w:val="pt-BR"/>
        </w:rPr>
        <w:t>1. Trình tự, thủ tục cấp thẻ Căn cước công dân được thực hiện như sau:</w:t>
      </w:r>
      <w:bookmarkEnd w:id="49"/>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a) Điền vào tờ khai theo mẫu quy định;</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b) Người được giao nhiệm vụ thu thập, cập nhật thông tin, tài liệu quy định tại </w:t>
      </w:r>
      <w:bookmarkStart w:id="50" w:name="tc_7"/>
      <w:r w:rsidRPr="002C0C3B">
        <w:rPr>
          <w:rFonts w:ascii="Arial" w:eastAsia="Times New Roman" w:hAnsi="Arial" w:cs="Arial"/>
          <w:color w:val="0000FF"/>
          <w:sz w:val="18"/>
          <w:szCs w:val="18"/>
          <w:lang w:val="pt-BR"/>
        </w:rPr>
        <w:t>khoản 2 Điều 13 của Luật này</w:t>
      </w:r>
      <w:bookmarkEnd w:id="50"/>
      <w:r w:rsidRPr="002C0C3B">
        <w:rPr>
          <w:rFonts w:ascii="Arial" w:eastAsia="Times New Roman" w:hAnsi="Arial" w:cs="Arial"/>
          <w:color w:val="000000"/>
          <w:sz w:val="18"/>
          <w:szCs w:val="18"/>
          <w:lang w:val="pt-BR"/>
        </w:rPr>
        <w:t> kiểm tra, đối chiếu thông tin từ Cơ sở dữ liệu quốc gia về dân cư để xác định chính xác người cần cấp thẻ Căn cước công dân; trường hợp công dân chưa có thông tin trong Cơ sở dữ liệu quốc gia về dân cư thì xuất trình các giấy tờ hợp pháp về những thông tin cần ghi trong tờ khai theo mẫu quy định.</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51" w:name="cumtu_1_22_2"/>
      <w:r w:rsidRPr="002C0C3B">
        <w:rPr>
          <w:rFonts w:ascii="Arial" w:eastAsia="Times New Roman" w:hAnsi="Arial" w:cs="Arial"/>
          <w:color w:val="000000"/>
          <w:sz w:val="18"/>
          <w:szCs w:val="18"/>
          <w:shd w:val="clear" w:color="auto" w:fill="FFFF96"/>
          <w:lang w:val="pt-BR"/>
        </w:rPr>
        <w:t>Đối với người đang ở trong Quân đội nhân dân, Công an nhân dân thì xuất trình giấy chứng minh do Quân đội nhân dân hoặc Công an nhân dân cấp kèm theo giấy giới thiệu của thủ trưởng đơn vị;</w:t>
      </w:r>
      <w:bookmarkEnd w:id="5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c) Cán bộ cơ quan quản lý căn cước công dân chụp ảnh, thu thập vân tay của người đến làm thủ tục;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d) Cán bộ cơ quan quản lý căn cước công dân cấp giấy hẹn trả thẻ Căn cước công dân cho người đến làm thủ tục;</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đ) Trả thẻ Căn cước công dân theo thời hạn và địa điểm trong giấy hẹn theo quy định tại </w:t>
      </w:r>
      <w:bookmarkStart w:id="52" w:name="tc_8"/>
      <w:r w:rsidRPr="002C0C3B">
        <w:rPr>
          <w:rFonts w:ascii="Arial" w:eastAsia="Times New Roman" w:hAnsi="Arial" w:cs="Arial"/>
          <w:color w:val="0000FF"/>
          <w:sz w:val="18"/>
          <w:szCs w:val="18"/>
          <w:lang w:val="pt-BR"/>
        </w:rPr>
        <w:t>Điều 26 của Luật này</w:t>
      </w:r>
      <w:bookmarkEnd w:id="52"/>
      <w:r w:rsidRPr="002C0C3B">
        <w:rPr>
          <w:rFonts w:ascii="Arial" w:eastAsia="Times New Roman" w:hAnsi="Arial" w:cs="Arial"/>
          <w:color w:val="000000"/>
          <w:sz w:val="18"/>
          <w:szCs w:val="18"/>
          <w:lang w:val="pt-BR"/>
        </w:rPr>
        <w:t>; trường hợp công dân có yêu cầu trả thẻ tại địa điểm khác thì cơ quan quản lý căn cước công dân trả thẻ tại địa điểm theo yêu cầu của công dân và công dân phải trả phí dịch vụ chuyển phát.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Trường hợp người đang mắc bệnh tâm thần hoặc bệnh khác làm mất khả năng nhận thức, khả năng điều khiển hành vi của mình thì phải có người đại diện hợp pháp đến cùng để làm thủ tục theo quy định tại khoản 1 Điều này.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53" w:name="dieu_23"/>
      <w:r w:rsidRPr="002C0C3B">
        <w:rPr>
          <w:rFonts w:ascii="Arial" w:eastAsia="Times New Roman" w:hAnsi="Arial" w:cs="Arial"/>
          <w:b/>
          <w:bCs/>
          <w:color w:val="000000"/>
          <w:sz w:val="18"/>
          <w:szCs w:val="18"/>
          <w:lang w:val="pt-BR"/>
        </w:rPr>
        <w:t>Điều 23. Các trường hợp đổi, cấp lại thẻ Căn cước công dân</w:t>
      </w:r>
      <w:bookmarkEnd w:id="53"/>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Thẻ Căn cước công dân được đổi trong các trường hợp sau đây: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a) Các trường hợp quy định tại </w:t>
      </w:r>
      <w:bookmarkStart w:id="54" w:name="tc_9"/>
      <w:r w:rsidRPr="002C0C3B">
        <w:rPr>
          <w:rFonts w:ascii="Arial" w:eastAsia="Times New Roman" w:hAnsi="Arial" w:cs="Arial"/>
          <w:color w:val="0000FF"/>
          <w:sz w:val="18"/>
          <w:szCs w:val="18"/>
          <w:lang w:val="pt-BR"/>
        </w:rPr>
        <w:t>khoản 1 Điều 21 của Luật này</w:t>
      </w:r>
      <w:bookmarkEnd w:id="54"/>
      <w:r w:rsidRPr="002C0C3B">
        <w:rPr>
          <w:rFonts w:ascii="Arial" w:eastAsia="Times New Roman" w:hAnsi="Arial" w:cs="Arial"/>
          <w:color w:val="000000"/>
          <w:sz w:val="18"/>
          <w:szCs w:val="18"/>
          <w:lang w:val="pt-BR"/>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b) Thẻ bị hư hỏng không sử dụng được;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c) Thay đổi thông tin về họ, chữ đệm, tên; đặc điểm nhân dạng;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d) Xác định lại giới tính, quê quán;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đ) Có sai sót về thông tin trên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e) Khi công dân có yêu cầu.</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Thẻ Căn cước công dân được cấp lại trong các trường hợp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a) Bị mất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b) Được trở lại quốc tịch Việt Nam theo quy định của Luật quốc tịch Việt Nam.</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55" w:name="dieu_24"/>
      <w:r w:rsidRPr="002C0C3B">
        <w:rPr>
          <w:rFonts w:ascii="Arial" w:eastAsia="Times New Roman" w:hAnsi="Arial" w:cs="Arial"/>
          <w:b/>
          <w:bCs/>
          <w:color w:val="000000"/>
          <w:sz w:val="18"/>
          <w:szCs w:val="18"/>
          <w:shd w:val="clear" w:color="auto" w:fill="FFFF96"/>
          <w:lang w:val="pt-BR"/>
        </w:rPr>
        <w:t>Điều 24. Trình tự, thủ tục đổi, cấp lại thẻ Căn cước công dân</w:t>
      </w:r>
      <w:bookmarkEnd w:id="55"/>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Thực hiện các thủ tục theo quy định tại </w:t>
      </w:r>
      <w:bookmarkStart w:id="56" w:name="tc_10"/>
      <w:r w:rsidRPr="002C0C3B">
        <w:rPr>
          <w:rFonts w:ascii="Arial" w:eastAsia="Times New Roman" w:hAnsi="Arial" w:cs="Arial"/>
          <w:color w:val="0000FF"/>
          <w:sz w:val="18"/>
          <w:szCs w:val="18"/>
          <w:lang w:val="pt-BR"/>
        </w:rPr>
        <w:t>khoản 1 Điều 22 của Luật này</w:t>
      </w:r>
      <w:bookmarkEnd w:id="56"/>
      <w:r w:rsidRPr="002C0C3B">
        <w:rPr>
          <w:rFonts w:ascii="Arial" w:eastAsia="Times New Roman" w:hAnsi="Arial" w:cs="Arial"/>
          <w:color w:val="000000"/>
          <w:sz w:val="18"/>
          <w:szCs w:val="18"/>
          <w:lang w:val="pt-BR"/>
        </w:rPr>
        <w: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Trường hợp đổi thẻ Căn cước công dân do thay đổi thông tin quy định tại các </w:t>
      </w:r>
      <w:bookmarkStart w:id="57" w:name="tc_11"/>
      <w:r w:rsidRPr="002C0C3B">
        <w:rPr>
          <w:rFonts w:ascii="Arial" w:eastAsia="Times New Roman" w:hAnsi="Arial" w:cs="Arial"/>
          <w:color w:val="0000FF"/>
          <w:sz w:val="18"/>
          <w:szCs w:val="18"/>
          <w:lang w:val="pt-BR"/>
        </w:rPr>
        <w:t>điểm c, d và đ khoản 1 Điều 23 của Luật này</w:t>
      </w:r>
      <w:bookmarkEnd w:id="57"/>
      <w:r w:rsidRPr="002C0C3B">
        <w:rPr>
          <w:rFonts w:ascii="Arial" w:eastAsia="Times New Roman" w:hAnsi="Arial" w:cs="Arial"/>
          <w:color w:val="000000"/>
          <w:sz w:val="18"/>
          <w:szCs w:val="18"/>
          <w:lang w:val="pt-BR"/>
        </w:rPr>
        <w:t> mà chưa có thông tin trong Cơ sở dữ liệu quốc gia về dân cư thì công dân nộp bản sao văn bản của cơ quan có thẩm quyền về việc thay đổi các thông tin này.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Thu lại thẻ Căn cước công dân đã sử dụng đối với các trường hợp quy định tại </w:t>
      </w:r>
      <w:bookmarkStart w:id="58" w:name="tc_12"/>
      <w:r w:rsidRPr="002C0C3B">
        <w:rPr>
          <w:rFonts w:ascii="Arial" w:eastAsia="Times New Roman" w:hAnsi="Arial" w:cs="Arial"/>
          <w:color w:val="0000FF"/>
          <w:sz w:val="18"/>
          <w:szCs w:val="18"/>
          <w:lang w:val="pt-BR"/>
        </w:rPr>
        <w:t>khoản 1 Điều 23 của Luật này</w:t>
      </w:r>
      <w:bookmarkEnd w:id="58"/>
      <w:r w:rsidRPr="002C0C3B">
        <w:rPr>
          <w:rFonts w:ascii="Arial" w:eastAsia="Times New Roman" w:hAnsi="Arial" w:cs="Arial"/>
          <w:color w:val="000000"/>
          <w:sz w:val="18"/>
          <w:szCs w:val="18"/>
          <w:lang w:val="pt-BR"/>
        </w:rPr>
        <w: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59" w:name="dieu_25"/>
      <w:r w:rsidRPr="002C0C3B">
        <w:rPr>
          <w:rFonts w:ascii="Arial" w:eastAsia="Times New Roman" w:hAnsi="Arial" w:cs="Arial"/>
          <w:b/>
          <w:bCs/>
          <w:color w:val="000000"/>
          <w:sz w:val="18"/>
          <w:szCs w:val="18"/>
          <w:lang w:val="pt-BR"/>
        </w:rPr>
        <w:t>Điều 25. Thời hạn cấp, đổi, cấp lại thẻ Căn cước công dân</w:t>
      </w:r>
      <w:bookmarkEnd w:id="59"/>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Kể từ ngày nhận đủ hồ sơ theo quy định tại Luật này, cơ quan quản lý căn cước công dân phải cấp, đổi, cấp lại thẻ Căn cước công dân cho công dân trong thời hạn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Tại thành phố, thị xã không quá 07 ngày làm việc đối với trường hợp cấp mới và đổi; không quá 15 ngày làm việc đối với trường hợp cấp lại;</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Tại các huyện miền núi vùng cao, biên giới, hải đảo không quá 20 ngày làm việc đối với tất cả các trường hợp;</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lastRenderedPageBreak/>
        <w:t>3. Tại các khu vực còn lại không quá 15 ngày làm việc đối với tất cả các trường hợp;</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 Theo lộ trình cải cách thủ tục hành chính, Bộ trưởng Bộ Công an quy định rút ngắn thời hạn cấp, đổi, cấp lại thẻ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0" w:name="dieu_26"/>
      <w:r w:rsidRPr="002C0C3B">
        <w:rPr>
          <w:rFonts w:ascii="Arial" w:eastAsia="Times New Roman" w:hAnsi="Arial" w:cs="Arial"/>
          <w:b/>
          <w:bCs/>
          <w:color w:val="000000"/>
          <w:sz w:val="18"/>
          <w:szCs w:val="18"/>
          <w:lang w:val="pt-BR"/>
        </w:rPr>
        <w:t>Điều 26. Nơi làm thủ tục cấp, đổi, cấp lại thẻ Căn cước công dân</w:t>
      </w:r>
      <w:bookmarkEnd w:id="60"/>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Công dân có thể lựa chọn một trong các nơi sau đây để làm thủ tục cấp, đổi, cấp lại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Tại cơ quan quản lý căn cước công dân của Bộ Công an;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Tại cơ quan quản lý căn cước công dân của Công an tỉnh, thành phố trực thuộc trung ương;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Tại cơ quan quản lý căn cước công dân của Công an huyện, quận, thị xã, thành phố thuộc tỉnh và đơn vị hành chính tương đương;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 Cơ quan quản lý căn cước công dân có thẩm quyền tổ chức làm thủ tục cấp thẻ Căn cước công dân tại xã, phường, thị trấn, cơ quan, đơn vị hoặc tại chỗ ở của công dân trong trường hợp cần thiết.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1" w:name="dieu_27"/>
      <w:r w:rsidRPr="002C0C3B">
        <w:rPr>
          <w:rFonts w:ascii="Arial" w:eastAsia="Times New Roman" w:hAnsi="Arial" w:cs="Arial"/>
          <w:b/>
          <w:bCs/>
          <w:color w:val="000000"/>
          <w:sz w:val="18"/>
          <w:szCs w:val="18"/>
          <w:lang w:val="pt-BR"/>
        </w:rPr>
        <w:t>Điều 27. Thẩm quyền cấp, đổi, cấp lại thẻ Căn cước công dân</w:t>
      </w:r>
      <w:bookmarkEnd w:id="6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Thủ trưởng cơ quan quản lý căn cước công dân của Bộ Công an có thẩm quyền cấp, đổi, cấp lại thẻ Căn cước công dân</w:t>
      </w:r>
      <w:r w:rsidRPr="002C0C3B">
        <w:rPr>
          <w:rFonts w:ascii="Arial" w:eastAsia="Times New Roman" w:hAnsi="Arial" w:cs="Arial"/>
          <w:color w:val="000000"/>
          <w:sz w:val="18"/>
          <w:szCs w:val="18"/>
        </w:rPr>
        <w: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2" w:name="dieu_28"/>
      <w:r w:rsidRPr="002C0C3B">
        <w:rPr>
          <w:rFonts w:ascii="Arial" w:eastAsia="Times New Roman" w:hAnsi="Arial" w:cs="Arial"/>
          <w:b/>
          <w:bCs/>
          <w:color w:val="000000"/>
          <w:sz w:val="18"/>
          <w:szCs w:val="18"/>
        </w:rPr>
        <w:t>Điều 28. Thu hồi, tạm giữ thẻ Căn cước công dân</w:t>
      </w:r>
      <w:bookmarkEnd w:id="62"/>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1. Thẻ Căn cước công dân bị thu hồi trong trường hợp công dân bị tước quốc tịch, thôi quốc tịch Việt Nam hoặc bị hủy bỏ quyết định cho nhập quốc tịch Việt Nam.</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3" w:name="khoan_2_28"/>
      <w:r w:rsidRPr="002C0C3B">
        <w:rPr>
          <w:rFonts w:ascii="Arial" w:eastAsia="Times New Roman" w:hAnsi="Arial" w:cs="Arial"/>
          <w:color w:val="000000"/>
          <w:sz w:val="18"/>
          <w:szCs w:val="18"/>
        </w:rPr>
        <w:t>2. Thẻ Căn cước công dân bị tạm giữ trong trường hợp sau đây:</w:t>
      </w:r>
      <w:bookmarkEnd w:id="63"/>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a) Người đang chấp hành quyết định đưa vào trường giáo dưỡng, cơ sở giáo dục bắt buộc, cơ sở cai nghiện bắt buộc;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b) Người đang bị tạm giữ, tạm giam, chấp hành án phạt tù.</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3. Trong thời gian bị tạm giữ thẻ Căn cước công dân, công dân được cơ quan tạm giữ thẻ Căn cước công dân cho phép sử dụng thẻ Căn cước công dân của mình để thực hiện giao dịch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Công dân được trả lại thẻ Căn cước công dân khi hết thời hạn tạm giữ, tạm giam, chấp hành xong án phạt tù, chấp hành xong quyết định đưa vào trường giáo dưỡng, cơ sở giáo dục bắt buộc, cơ sở cai nghiện bắt buộc.</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4. Thẩm quyền thu hồi, tạm giữ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a) Cơ quan quản lý căn cước công dân có thẩm quyền thu hồi thẻ Căn cước công dân trong trường hợp quy định tại khoản 1 Điều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rPr>
        <w:t>b) Cơ quan thi hành lệnh tạm giữ, tạm giam, cơ quan thi hành án phạt tù, thi hành quyết định đưa vào trường giáo dưỡng, cơ sở giáo dục bắt buộc, cơ sở cai nghiện bắt buộc có thẩm quyền tạm giữ thẻ Căn cước công dân trong trường hợp quy định tại khoản 2 Điều này.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4" w:name="chuong_4"/>
      <w:r w:rsidRPr="002C0C3B">
        <w:rPr>
          <w:rFonts w:ascii="Arial" w:eastAsia="Times New Roman" w:hAnsi="Arial" w:cs="Arial"/>
          <w:b/>
          <w:bCs/>
          <w:color w:val="000000"/>
          <w:sz w:val="18"/>
          <w:szCs w:val="18"/>
          <w:lang w:val="pt-BR"/>
        </w:rPr>
        <w:t>Chương IV</w:t>
      </w:r>
      <w:bookmarkEnd w:id="64"/>
    </w:p>
    <w:p w:rsidR="002C0C3B" w:rsidRPr="002C0C3B" w:rsidRDefault="002C0C3B" w:rsidP="002C0C3B">
      <w:pPr>
        <w:shd w:val="clear" w:color="auto" w:fill="FFFFFF"/>
        <w:spacing w:after="0" w:line="234" w:lineRule="atLeast"/>
        <w:ind w:firstLine="567"/>
        <w:jc w:val="center"/>
        <w:rPr>
          <w:rFonts w:ascii="Arial" w:eastAsia="Times New Roman" w:hAnsi="Arial" w:cs="Arial"/>
          <w:color w:val="000000"/>
          <w:sz w:val="18"/>
          <w:szCs w:val="18"/>
        </w:rPr>
      </w:pPr>
      <w:bookmarkStart w:id="65" w:name="chuong_4_name"/>
      <w:r w:rsidRPr="002C0C3B">
        <w:rPr>
          <w:rFonts w:ascii="Arial" w:eastAsia="Times New Roman" w:hAnsi="Arial" w:cs="Arial"/>
          <w:b/>
          <w:bCs/>
          <w:color w:val="000000"/>
          <w:sz w:val="24"/>
          <w:szCs w:val="24"/>
          <w:lang w:val="pt-BR"/>
        </w:rPr>
        <w:t>BẢO ĐẢM ĐIỀU KIỆN CHO HOẠT ĐỘNG QUẢN LÝ CĂN CƯỚC CÔNG DÂN, CƠ SỞ DỮ LIỆU QUỐC GIA VỀ DÂN CƯ VÀ CƠ SỞ DỮ LIỆU CĂN CƯỚC CÔNG DÂN</w:t>
      </w:r>
      <w:bookmarkEnd w:id="65"/>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6" w:name="dieu_29"/>
      <w:r w:rsidRPr="002C0C3B">
        <w:rPr>
          <w:rFonts w:ascii="Arial" w:eastAsia="Times New Roman" w:hAnsi="Arial" w:cs="Arial"/>
          <w:b/>
          <w:bCs/>
          <w:color w:val="000000"/>
          <w:sz w:val="18"/>
          <w:szCs w:val="18"/>
          <w:lang w:val="pt-BR"/>
        </w:rPr>
        <w:t>Điều 29. Bảo đảm cơ sở hạ tầng thông tin Cơ sở dữ liệu quốc gia về dân cư và Cơ sở dữ liệu căn cước công dân</w:t>
      </w:r>
      <w:bookmarkEnd w:id="66"/>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Cơ sở hạ tầng thông tin Cơ sở dữ liệu quốc gia về dân cư và Cơ sở dữ liệu căn cước công dân được phát triển, bảo đảm chất lượng, đồng bộ, chính xác, đầy đủ, kịp thời; được xây dựng và quản lý tập trung thống nhất từ Trung ương đến địa phương.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Nhà nước bảo đảm cơ sở hạ tầng thông tin về Cơ sở dữ liệu quốc gia về dân cư và Cơ sở dữ liệu căn cước công dân phù hợp với yêu cầu bảo đảm quốc phòng, an ninh và phát triển kinh tế - xã hội.</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7" w:name="dieu_30"/>
      <w:r w:rsidRPr="002C0C3B">
        <w:rPr>
          <w:rFonts w:ascii="Arial" w:eastAsia="Times New Roman" w:hAnsi="Arial" w:cs="Arial"/>
          <w:b/>
          <w:bCs/>
          <w:color w:val="000000"/>
          <w:sz w:val="18"/>
          <w:szCs w:val="18"/>
          <w:lang w:val="pt-BR"/>
        </w:rPr>
        <w:lastRenderedPageBreak/>
        <w:t>Điều 30. Người làm công tác quản lý căn cước công dân, Cơ sở dữ liệu quốc gia về dân cư và Cơ sở dữ liệu căn cước công dân</w:t>
      </w:r>
      <w:bookmarkEnd w:id="67"/>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Người làm công tác quản lý căn cước công dân, Cơ sở dữ liệu quốc gia về dân cư và Cơ sở dữ liệu căn cước công dân gồm: Người quản lý; người được giao nhiệm vụ thu thập, cập nhật, lưu trữ thông tin, tài liệu về Cơ sở dữ liệu quốc gia về dân cư và Cơ sở dữ liệu căn cước công dân; người làm thủ tục cấp, đổi, cấp lại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Người làm công tác quản lý căn cước công dân, Cơ sở dữ liệu quốc gia về dân cư và Cơ sở dữ liệu căn cước công dân phải được đào tạo, huấn luyện chuyên môn nghiệp vụ phù hợp với nhiệm vụ, quyền hạn được giao.</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8" w:name="dieu_31"/>
      <w:r w:rsidRPr="002C0C3B">
        <w:rPr>
          <w:rFonts w:ascii="Arial" w:eastAsia="Times New Roman" w:hAnsi="Arial" w:cs="Arial"/>
          <w:b/>
          <w:bCs/>
          <w:color w:val="000000"/>
          <w:sz w:val="18"/>
          <w:szCs w:val="18"/>
          <w:lang w:val="pt-BR"/>
        </w:rPr>
        <w:t>Điều 31. Bảo đảm kinh phí và cơ sở vật chất phục vụ hoạt động quản lý căn cước công dân, Cơ sở dữ liệu quốc gia về dân cư và Cơ sở dữ liệu căn cước công dân</w:t>
      </w:r>
      <w:bookmarkEnd w:id="68"/>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Nhà nước bảo đảm ngân sách, cơ sở vật chất cho hoạt động quản lý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Nhà nước ưu tiên đầu tư cơ sở hạ tầng, nguồn nhân lực, công nghệ bảo đảm cho xây dựng và quản lý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Nhà nước khuyến khích các tổ chức, cá nhân trong và ngoài nước tài trợ, hỗ trợ xây dựng, quản lý Cơ sở dữ liệu quốc gia về dân cư và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69" w:name="dieu_32"/>
      <w:r w:rsidRPr="002C0C3B">
        <w:rPr>
          <w:rFonts w:ascii="Arial" w:eastAsia="Times New Roman" w:hAnsi="Arial" w:cs="Arial"/>
          <w:b/>
          <w:bCs/>
          <w:color w:val="000000"/>
          <w:sz w:val="18"/>
          <w:szCs w:val="18"/>
          <w:lang w:val="pt-BR"/>
        </w:rPr>
        <w:t>Điều 32. Phí khai thác, sử dụng thông tin trong Cơ sở dữ liệu quốc gia về dân cư và lệ phí cấp, đổi, cấp lại thẻ Căn cước công dân</w:t>
      </w:r>
      <w:bookmarkEnd w:id="69"/>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nl-NL"/>
        </w:rPr>
        <w:t>1. </w:t>
      </w:r>
      <w:r w:rsidRPr="002C0C3B">
        <w:rPr>
          <w:rFonts w:ascii="Arial" w:eastAsia="Times New Roman" w:hAnsi="Arial" w:cs="Arial"/>
          <w:color w:val="000000"/>
          <w:sz w:val="18"/>
          <w:szCs w:val="18"/>
          <w:lang w:val="pt-BR"/>
        </w:rPr>
        <w:t>Cơ quan, tổ chức, cá nhân khi khai thác, sử dụng thông tin trong Cơ sở dữ liệu quốc gia về dân cư phải nộp phí </w:t>
      </w:r>
      <w:r w:rsidRPr="002C0C3B">
        <w:rPr>
          <w:rFonts w:ascii="Arial" w:eastAsia="Times New Roman" w:hAnsi="Arial" w:cs="Arial"/>
          <w:color w:val="000000"/>
          <w:sz w:val="18"/>
          <w:szCs w:val="18"/>
          <w:lang w:val="nl-NL"/>
        </w:rPr>
        <w:t>theo quy định của pháp luật về phí và lệ phí, </w:t>
      </w:r>
      <w:r w:rsidRPr="002C0C3B">
        <w:rPr>
          <w:rFonts w:ascii="Arial" w:eastAsia="Times New Roman" w:hAnsi="Arial" w:cs="Arial"/>
          <w:color w:val="000000"/>
          <w:sz w:val="18"/>
          <w:szCs w:val="18"/>
          <w:lang w:val="pt-BR"/>
        </w:rPr>
        <w:t>trừ trường hợp quy định tại </w:t>
      </w:r>
      <w:bookmarkStart w:id="70" w:name="tc_13"/>
      <w:r w:rsidRPr="002C0C3B">
        <w:rPr>
          <w:rFonts w:ascii="Arial" w:eastAsia="Times New Roman" w:hAnsi="Arial" w:cs="Arial"/>
          <w:color w:val="0000FF"/>
          <w:sz w:val="18"/>
          <w:szCs w:val="18"/>
          <w:lang w:val="pt-BR"/>
        </w:rPr>
        <w:t>điểm a và điểm b khoản 2 Điều 10 của Luật này</w:t>
      </w:r>
      <w:bookmarkEnd w:id="70"/>
      <w:r w:rsidRPr="002C0C3B">
        <w:rPr>
          <w:rFonts w:ascii="Arial" w:eastAsia="Times New Roman" w:hAnsi="Arial" w:cs="Arial"/>
          <w:color w:val="000000"/>
          <w:sz w:val="18"/>
          <w:szCs w:val="18"/>
          <w:lang w:val="pt-BR"/>
        </w:rPr>
        <w: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Công dân không phải nộp lệ phí khi cấp thẻ Căn cước công dân theo quy định tại </w:t>
      </w:r>
      <w:bookmarkStart w:id="71" w:name="tc_14"/>
      <w:r w:rsidRPr="002C0C3B">
        <w:rPr>
          <w:rFonts w:ascii="Arial" w:eastAsia="Times New Roman" w:hAnsi="Arial" w:cs="Arial"/>
          <w:color w:val="0000FF"/>
          <w:sz w:val="18"/>
          <w:szCs w:val="18"/>
          <w:lang w:val="pt-BR"/>
        </w:rPr>
        <w:t>Điều 19 của Luật này</w:t>
      </w:r>
      <w:bookmarkEnd w:id="71"/>
      <w:r w:rsidRPr="002C0C3B">
        <w:rPr>
          <w:rFonts w:ascii="Arial" w:eastAsia="Times New Roman" w:hAnsi="Arial" w:cs="Arial"/>
          <w:color w:val="000000"/>
          <w:sz w:val="18"/>
          <w:szCs w:val="18"/>
          <w:lang w:val="pt-BR"/>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Công dân phải nộp lệ phí khi đổi, cấp lại thẻ Căn cước công dân, trừ những trường hợp sau đây:</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a) Đổi thẻ Căn cước công dân theo quy định tại </w:t>
      </w:r>
      <w:bookmarkStart w:id="72" w:name="tc_15"/>
      <w:r w:rsidRPr="002C0C3B">
        <w:rPr>
          <w:rFonts w:ascii="Arial" w:eastAsia="Times New Roman" w:hAnsi="Arial" w:cs="Arial"/>
          <w:color w:val="0000FF"/>
          <w:sz w:val="18"/>
          <w:szCs w:val="18"/>
          <w:lang w:val="pt-BR"/>
        </w:rPr>
        <w:t>Điều 21 của Luật này</w:t>
      </w:r>
      <w:bookmarkEnd w:id="72"/>
      <w:r w:rsidRPr="002C0C3B">
        <w:rPr>
          <w:rFonts w:ascii="Arial" w:eastAsia="Times New Roman" w:hAnsi="Arial" w:cs="Arial"/>
          <w:color w:val="000000"/>
          <w:sz w:val="18"/>
          <w:szCs w:val="18"/>
          <w:lang w:val="pt-BR"/>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b) Có sai sót về thông tin trên thẻ Căn cước công dân do lỗi của cơ quan quản lý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3" w:name="khoan_4_32"/>
      <w:r w:rsidRPr="002C0C3B">
        <w:rPr>
          <w:rFonts w:ascii="Arial" w:eastAsia="Times New Roman" w:hAnsi="Arial" w:cs="Arial"/>
          <w:color w:val="000000"/>
          <w:sz w:val="18"/>
          <w:szCs w:val="18"/>
          <w:shd w:val="clear" w:color="auto" w:fill="FFFF96"/>
        </w:rPr>
        <w:t>4. Bộ Tài chính quy định cụ thể mức thu và các trường hợp được miễn, giảm lệ phí khi đổi, cấp lại thẻ Căn cước công dân.</w:t>
      </w:r>
      <w:bookmarkEnd w:id="73"/>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4" w:name="dieu_33"/>
      <w:r w:rsidRPr="002C0C3B">
        <w:rPr>
          <w:rFonts w:ascii="Arial" w:eastAsia="Times New Roman" w:hAnsi="Arial" w:cs="Arial"/>
          <w:b/>
          <w:bCs/>
          <w:color w:val="000000"/>
          <w:sz w:val="18"/>
          <w:szCs w:val="18"/>
          <w:lang w:val="pt-BR"/>
        </w:rPr>
        <w:t>Điều 33. Bảo vệ Cơ sở dữ liệu quốc gia về dân cư và Cơ sở dữ liệu căn cước công dân</w:t>
      </w:r>
      <w:bookmarkEnd w:id="74"/>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Cơ quan quản lý căn cước công dân có trách nhiệm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Ứng dụng công nghệ thông tin để nhập, xử lý và kết xuất thông tin về dân cư và căn cước công dân bảo đảm an toàn các dữ liệu theo đúng các nguyên tắc, định dạng các hệ cơ sở dữ liệu;</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Bảo đảm an toàn các thiết bị thu thập, lưu trữ, truyền đưa, xử lý và trao đổi thông tin về dân cư và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Bảo vệ an ninh thông tin về dân cư và căn cước công dân trên mạng máy tính; bảo đảm an toàn thông tin lưu trữ trong cơ sở dữ liệu; phòng, chống các hành vi truy nhập, sử dụng trái phép, làm hư hỏng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 Dữ liệu quốc gia về dân cư và căn cước công dân được lưu trữ trên máy tính chủ đã được thực hiện các biện pháp chống truy nhập trái phép thông qua hệ thống bảo mật của hệ quản trị dữ liệu và hệ điều hành mạng;</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5" w:name="khoan_5_33"/>
      <w:r w:rsidRPr="002C0C3B">
        <w:rPr>
          <w:rFonts w:ascii="Arial" w:eastAsia="Times New Roman" w:hAnsi="Arial" w:cs="Arial"/>
          <w:color w:val="000000"/>
          <w:sz w:val="18"/>
          <w:szCs w:val="18"/>
          <w:shd w:val="clear" w:color="auto" w:fill="FFFF96"/>
        </w:rPr>
        <w:t>5. Chính phủ quy định việc sao lưu, phục hồi dữ liệu quốc gia về dân cư và căn cước công dân.</w:t>
      </w:r>
      <w:bookmarkEnd w:id="75"/>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6" w:name="chuong_5"/>
      <w:r w:rsidRPr="002C0C3B">
        <w:rPr>
          <w:rFonts w:ascii="Arial" w:eastAsia="Times New Roman" w:hAnsi="Arial" w:cs="Arial"/>
          <w:b/>
          <w:bCs/>
          <w:color w:val="000000"/>
          <w:sz w:val="18"/>
          <w:szCs w:val="18"/>
          <w:shd w:val="clear" w:color="auto" w:fill="FFFF96"/>
          <w:lang w:val="pt-BR"/>
        </w:rPr>
        <w:t>Chương V</w:t>
      </w:r>
      <w:bookmarkEnd w:id="76"/>
    </w:p>
    <w:p w:rsidR="002C0C3B" w:rsidRPr="002C0C3B" w:rsidRDefault="002C0C3B" w:rsidP="002C0C3B">
      <w:pPr>
        <w:shd w:val="clear" w:color="auto" w:fill="FFFFFF"/>
        <w:spacing w:after="0" w:line="234" w:lineRule="atLeast"/>
        <w:ind w:firstLine="567"/>
        <w:jc w:val="center"/>
        <w:rPr>
          <w:rFonts w:ascii="Arial" w:eastAsia="Times New Roman" w:hAnsi="Arial" w:cs="Arial"/>
          <w:color w:val="000000"/>
          <w:sz w:val="18"/>
          <w:szCs w:val="18"/>
        </w:rPr>
      </w:pPr>
      <w:bookmarkStart w:id="77" w:name="chuong_5_name"/>
      <w:r w:rsidRPr="002C0C3B">
        <w:rPr>
          <w:rFonts w:ascii="Arial" w:eastAsia="Times New Roman" w:hAnsi="Arial" w:cs="Arial"/>
          <w:b/>
          <w:bCs/>
          <w:color w:val="000000"/>
          <w:sz w:val="24"/>
          <w:szCs w:val="24"/>
          <w:lang w:val="pt-BR"/>
        </w:rPr>
        <w:t>TRÁCH NHIỆM QUẢN LÝ CĂN CƯỚC CÔNG DÂN, CƠ SỞ DỮ LIỆU QUỐC GIA VỀ DÂN CƯ VÀ CƠ SỞ DỮ LIỆU CĂN CƯỚC CÔNG DÂN</w:t>
      </w:r>
      <w:bookmarkEnd w:id="77"/>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8" w:name="dieu_34"/>
      <w:r w:rsidRPr="002C0C3B">
        <w:rPr>
          <w:rFonts w:ascii="Arial" w:eastAsia="Times New Roman" w:hAnsi="Arial" w:cs="Arial"/>
          <w:b/>
          <w:bCs/>
          <w:color w:val="000000"/>
          <w:sz w:val="18"/>
          <w:szCs w:val="18"/>
          <w:lang w:val="pt-BR"/>
        </w:rPr>
        <w:t>Điều 34. Trách nhiệm quản lý nhà nước về căn cước công dân, Cơ sở dữ liệu quốc gia về dân cư và Cơ sở dữ liệu căn cước công dân</w:t>
      </w:r>
      <w:bookmarkEnd w:id="78"/>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lastRenderedPageBreak/>
        <w:t>1. Chính phủ thống nhất quản lý nhà nước về căn cước công dân, Cơ sở dữ liệu quốc gia về dân cư và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79" w:name="khoan_2_34"/>
      <w:r w:rsidRPr="002C0C3B">
        <w:rPr>
          <w:rFonts w:ascii="Arial" w:eastAsia="Times New Roman" w:hAnsi="Arial" w:cs="Arial"/>
          <w:color w:val="000000"/>
          <w:sz w:val="18"/>
          <w:szCs w:val="18"/>
          <w:shd w:val="clear" w:color="auto" w:fill="FFFF96"/>
          <w:lang w:val="pt-BR"/>
        </w:rPr>
        <w:t>2. Bộ Công an chịu trách nhiệm trước Chính phủ thực hiện quản lý nhà nước về căn cước công dân, Cơ sở dữ liệu quốc gia về dân cư và Cơ sở dữ liệu căn cước công dân.</w:t>
      </w:r>
      <w:bookmarkEnd w:id="79"/>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0" w:name="dieu_35"/>
      <w:r w:rsidRPr="002C0C3B">
        <w:rPr>
          <w:rFonts w:ascii="Arial" w:eastAsia="Times New Roman" w:hAnsi="Arial" w:cs="Arial"/>
          <w:b/>
          <w:bCs/>
          <w:color w:val="000000"/>
          <w:sz w:val="18"/>
          <w:szCs w:val="18"/>
          <w:lang w:val="pt-BR"/>
        </w:rPr>
        <w:t>Điều 35. Trách nhiệm của Bộ Công an</w:t>
      </w:r>
      <w:bookmarkEnd w:id="80"/>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Ban hành, phối hợp ban hành theo thẩm quyền hoặc trình cơ quan có thẩm quyền ban hành văn bản quy phạm pháp luật về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Chỉ đạo và tổ chức thực hiện các văn bản quy phạm pháp luật về căn cước công dân, Cơ sở dữ liệu quốc gia về dân cư và Cơ sở dữ liệu căn cước công dân; tổ chức phổ biến, giáo dục pháp luật về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Đình chỉ, bãi bỏ theo thẩm quyền hoặc kiến nghị cấp có thẩm quyền bãi bỏ những quy định về quản lý căn cước công dân, Cơ sở dữ liệu quốc gia về dân cư và Cơ sở dữ liệu căn cước công dân của cơ quan, tổ chức trái với quy định của Luật này.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 Chỉ đạo việc sản xuất, quản lý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5. Quản lý Cơ sở dữ liệu quốc gia về dân cư và Cơ sở dữ liệu căn cước công dân; chỉ đạo, hướng dẫn nghiệp vụ về quản lý căn cước công dân, Cơ sở dữ liệu quốc gia về dân cư và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1" w:name="khoan_6_35"/>
      <w:r w:rsidRPr="002C0C3B">
        <w:rPr>
          <w:rFonts w:ascii="Arial" w:eastAsia="Times New Roman" w:hAnsi="Arial" w:cs="Arial"/>
          <w:color w:val="000000"/>
          <w:sz w:val="18"/>
          <w:szCs w:val="18"/>
          <w:shd w:val="clear" w:color="auto" w:fill="FFFF96"/>
        </w:rPr>
        <w:t>6. Quy định chi tiết thủ tục, trình tự cấp, đổi, cấp lại thẻ Căn cước công dân; ban hành biểu mẫu dùng trong quản lý căn cước công dân; quy định về quản lý tàng thư căn cước công dân.</w:t>
      </w:r>
      <w:bookmarkEnd w:id="81"/>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7. Tổ chức bộ máy, trang bị phương tiện, đào tạo, huấn luyện cán bộ làm công tác quản lý căn cước công dân, Cơ sở dữ liệu quốc gia về dân cư và Cơ sở dữ liệu căn cước công dân; tổ chức sơ kết, tổng kết, nghiên cứu khoa học về công tác quản lý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8. Thống kê nhà nước về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9. Kiểm tra, thanh tra, giải quyết khiếu nại, tố cáo và xử lý vi phạm về quản lý căn cước công dân, Cơ sở dữ liệu quốc gia về dân cư và Cơ sở dữ liệu căn cước công dân theo quy định của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10. Hợp tác quốc tế về quản lý căn cước công dân, Cơ sở dữ liệu quốc gia về dân cư và Cơ sở dữ liệu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2" w:name="dieu_36"/>
      <w:r w:rsidRPr="002C0C3B">
        <w:rPr>
          <w:rFonts w:ascii="Arial" w:eastAsia="Times New Roman" w:hAnsi="Arial" w:cs="Arial"/>
          <w:b/>
          <w:bCs/>
          <w:color w:val="000000"/>
          <w:sz w:val="18"/>
          <w:szCs w:val="18"/>
          <w:lang w:val="pt-BR"/>
        </w:rPr>
        <w:t>Điều 36. Trách nhiệm của các bộ, ngành</w:t>
      </w:r>
      <w:bookmarkEnd w:id="82"/>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Các bộ, ngành có trách nhiệm sau đây:</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a) Hướng dẫn các cơ quan, tổ chức, cá nhân thuộc thẩm quyền quản lý thực hiện các quy định của pháp luật về căn cước công dân và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b) Phối hợp với Bộ Công an, Ủy ban nhân dân tỉnh, thành phố trực thuộc trung ương trong quản lý nhà nước về căn cước công dân và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Bộ Tư pháp tổ chức thực hiện và chỉ đạo các cơ quan đăng ký hộ tịch cung cấp, cập nhật thông tin về hộ tịch của công dân cho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Bộ Thông tin và Truyền thông chủ trì, phối hợp với bộ, ngành liên quan xây dựng cơ chế, chính sách công nghệ thông tin có liên quan về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 Bộ Tài chính chủ trì, phối hợp với Bộ Công an bố trí kinh phí thường xuyên cho hoạt động của hệ thống Cơ sở dữ liệu quốc gia về dân cư và Cơ sở dữ liệu căn cước công dân; kinh phí bảo đảm cho việc cấp, đổi, cấp lại thẻ Căn cước công dân; quy định cụ thể đối tượng, mức thu và việc quản lý, sử dụng phí khai thác, sử dụng thông tin trong Cơ sở dữ liệu quốc gia về dân cư.</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5. Bộ Kế hoạch và Đầu tư chủ trì, phối hợp với Bộ Công an, Bộ Tài chính, Bộ Thông tin và Truyền thông bố trí nguồn vốn đầu tư từ nguồn ngân sách nhà nước để xây dựng, duy trì hoạt động cho Cơ sở dữ liệu quốc gia về dân cư và Cơ sở dữ liệu căn cước công dân, bảo đảm cho việc cấp, đổi, cấp lại thẻ Căn cước công dân.</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3" w:name="dieu_37"/>
      <w:r w:rsidRPr="002C0C3B">
        <w:rPr>
          <w:rFonts w:ascii="Arial" w:eastAsia="Times New Roman" w:hAnsi="Arial" w:cs="Arial"/>
          <w:b/>
          <w:bCs/>
          <w:color w:val="000000"/>
          <w:sz w:val="18"/>
          <w:szCs w:val="18"/>
          <w:lang w:val="pt-BR"/>
        </w:rPr>
        <w:lastRenderedPageBreak/>
        <w:t>Điều 37. Trách nhiệm của Ủy ban nhân dân tỉnh, thành phố trực thuộc trung ương</w:t>
      </w:r>
      <w:bookmarkEnd w:id="83"/>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Triển khai, tổ chức thực hiện các văn bản quy phạm pháp luật về căn cước công dân, Cơ sở dữ liệu quốc gia về dân cư và Cơ sở dữ liệu căn cước công dân tại địa phương.</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2. Tổ chức phổ biến, giáo dục pháp luật về căn cước công dân, Cơ sở dữ liệu quốc gia về dân cư và Cơ sở dữ liệu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Kiểm tra, thanh tra, giải quyết khiếu nại, tố cáo và xử lý vi phạm pháp luật về căn cước công dân, Cơ sở dữ liệu quốc gia về dân cư và Cơ sở dữ liệu căn cước công dân theo quy định của pháp luật.</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4" w:name="chuong_6"/>
      <w:r w:rsidRPr="002C0C3B">
        <w:rPr>
          <w:rFonts w:ascii="Arial" w:eastAsia="Times New Roman" w:hAnsi="Arial" w:cs="Arial"/>
          <w:b/>
          <w:bCs/>
          <w:color w:val="000000"/>
          <w:sz w:val="18"/>
          <w:szCs w:val="18"/>
          <w:lang w:val="pt-BR"/>
        </w:rPr>
        <w:t>Chương VI</w:t>
      </w:r>
      <w:bookmarkEnd w:id="84"/>
    </w:p>
    <w:p w:rsidR="002C0C3B" w:rsidRPr="002C0C3B" w:rsidRDefault="002C0C3B" w:rsidP="002C0C3B">
      <w:pPr>
        <w:shd w:val="clear" w:color="auto" w:fill="FFFFFF"/>
        <w:spacing w:after="0" w:line="234" w:lineRule="atLeast"/>
        <w:ind w:firstLine="567"/>
        <w:jc w:val="center"/>
        <w:rPr>
          <w:rFonts w:ascii="Arial" w:eastAsia="Times New Roman" w:hAnsi="Arial" w:cs="Arial"/>
          <w:color w:val="000000"/>
          <w:sz w:val="18"/>
          <w:szCs w:val="18"/>
        </w:rPr>
      </w:pPr>
      <w:bookmarkStart w:id="85" w:name="chuong_6_name"/>
      <w:r w:rsidRPr="002C0C3B">
        <w:rPr>
          <w:rFonts w:ascii="Arial" w:eastAsia="Times New Roman" w:hAnsi="Arial" w:cs="Arial"/>
          <w:b/>
          <w:bCs/>
          <w:color w:val="000000"/>
          <w:sz w:val="24"/>
          <w:szCs w:val="24"/>
          <w:lang w:val="pt-BR"/>
        </w:rPr>
        <w:t>ĐIỀU KHOẢN THI HÀNH</w:t>
      </w:r>
      <w:bookmarkEnd w:id="85"/>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6" w:name="dieu_38"/>
      <w:r w:rsidRPr="002C0C3B">
        <w:rPr>
          <w:rFonts w:ascii="Arial" w:eastAsia="Times New Roman" w:hAnsi="Arial" w:cs="Arial"/>
          <w:b/>
          <w:bCs/>
          <w:color w:val="000000"/>
          <w:sz w:val="18"/>
          <w:szCs w:val="18"/>
          <w:lang w:val="pt-BR"/>
        </w:rPr>
        <w:t>Điều 38. Hiệu lực thi hành và quy định chuyển tiếp</w:t>
      </w:r>
      <w:bookmarkEnd w:id="86"/>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1. Luật này có hiệu lực thi hành từ ngày 01 tháng 01 năm 2016.</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shd w:val="clear" w:color="auto" w:fill="FFFFFF"/>
          <w:lang w:val="pt-BR"/>
        </w:rPr>
        <w:t>2. </w:t>
      </w:r>
      <w:r w:rsidRPr="002C0C3B">
        <w:rPr>
          <w:rFonts w:ascii="Arial" w:eastAsia="Times New Roman" w:hAnsi="Arial" w:cs="Arial"/>
          <w:color w:val="000000"/>
          <w:sz w:val="18"/>
          <w:szCs w:val="18"/>
          <w:lang w:val="pt-BR"/>
        </w:rPr>
        <w:t>Chứng minh nhân dân đã được cấp trước ngày Luật này có hiệu lực vẫn có giá trị sử dụng đến hết thời hạn theo quy định; khi công dân có yêu cầu thì được đổi sang thẻ Căn cước công dân.</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3. Các loại giấy tờ có giá trị pháp lý đã phát hành có sử dụng thông tin từ Chứng minh nhân dân vẫn nguyên hiệu lực pháp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Các loại biểu mẫu đã phát hành có quy định sử dụng thông tin từ Chứng minh nhân dân được tiếp tục sử dụng đến hết ngày 31 tháng 12 năm 2019.</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4</w:t>
      </w:r>
      <w:r w:rsidRPr="002C0C3B">
        <w:rPr>
          <w:rFonts w:ascii="Arial" w:eastAsia="Times New Roman" w:hAnsi="Arial" w:cs="Arial"/>
          <w:color w:val="000000"/>
          <w:sz w:val="18"/>
          <w:szCs w:val="18"/>
        </w:rPr>
        <w:t>. </w:t>
      </w:r>
      <w:r w:rsidRPr="002C0C3B">
        <w:rPr>
          <w:rFonts w:ascii="Arial" w:eastAsia="Times New Roman" w:hAnsi="Arial" w:cs="Arial"/>
          <w:color w:val="000000"/>
          <w:sz w:val="18"/>
          <w:szCs w:val="18"/>
          <w:lang w:val="pt-BR"/>
        </w:rPr>
        <w:t>Địa phương</w:t>
      </w:r>
      <w:r w:rsidRPr="002C0C3B">
        <w:rPr>
          <w:rFonts w:ascii="Arial" w:eastAsia="Times New Roman" w:hAnsi="Arial" w:cs="Arial"/>
          <w:color w:val="000000"/>
          <w:sz w:val="18"/>
          <w:szCs w:val="18"/>
        </w:rPr>
        <w:t> chưa </w:t>
      </w:r>
      <w:r w:rsidRPr="002C0C3B">
        <w:rPr>
          <w:rFonts w:ascii="Arial" w:eastAsia="Times New Roman" w:hAnsi="Arial" w:cs="Arial"/>
          <w:color w:val="000000"/>
          <w:sz w:val="18"/>
          <w:szCs w:val="18"/>
          <w:lang w:val="pt-BR"/>
        </w:rPr>
        <w:t>có điều kiện về cơ sở hạ tầng thông tin, vật chất, kỹ thuật và người quản lý căn cước công dân, Cơ sở dữ liệu quốc gia về dân cư và Cơ sở dữ liệu căn cước công dân để triển khai thi hành theo Luật này thì công tác quản lý công dân vẫn thực hiện theo các quy định của pháp luật trước ngày Luật này có hiệu lực; chậm nhất từ ngày 01 tháng 01 năm 2020 phải thực hiện thống nhất theo quy định của Luật này</w:t>
      </w:r>
      <w:r w:rsidRPr="002C0C3B">
        <w:rPr>
          <w:rFonts w:ascii="Arial" w:eastAsia="Times New Roman" w:hAnsi="Arial" w:cs="Arial"/>
          <w:color w:val="000000"/>
          <w:sz w:val="18"/>
          <w:szCs w:val="18"/>
        </w:rPr>
        <w: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5. Chính phủ quy định cụ thể việc thực hiện Luật này trong thời gian chuyển tiếp từ khi Luật này có hiệu lực đến hết ngày 31 tháng 12 năm 2019.</w:t>
      </w:r>
    </w:p>
    <w:p w:rsidR="002C0C3B" w:rsidRPr="002C0C3B" w:rsidRDefault="002C0C3B" w:rsidP="002C0C3B">
      <w:pPr>
        <w:shd w:val="clear" w:color="auto" w:fill="FFFFFF"/>
        <w:spacing w:after="0" w:line="234" w:lineRule="atLeast"/>
        <w:ind w:firstLine="567"/>
        <w:rPr>
          <w:rFonts w:ascii="Arial" w:eastAsia="Times New Roman" w:hAnsi="Arial" w:cs="Arial"/>
          <w:color w:val="000000"/>
          <w:sz w:val="18"/>
          <w:szCs w:val="18"/>
        </w:rPr>
      </w:pPr>
      <w:bookmarkStart w:id="87" w:name="dieu_39"/>
      <w:r w:rsidRPr="002C0C3B">
        <w:rPr>
          <w:rFonts w:ascii="Arial" w:eastAsia="Times New Roman" w:hAnsi="Arial" w:cs="Arial"/>
          <w:b/>
          <w:bCs/>
          <w:color w:val="000000"/>
          <w:sz w:val="18"/>
          <w:szCs w:val="18"/>
          <w:lang w:val="pt-BR"/>
        </w:rPr>
        <w:t>Điều 39. Quy định chi tiết</w:t>
      </w:r>
      <w:bookmarkEnd w:id="87"/>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color w:val="000000"/>
          <w:sz w:val="18"/>
          <w:szCs w:val="18"/>
          <w:lang w:val="pt-BR"/>
        </w:rPr>
        <w:t>Chính phủ, các cơ quan có liên quan quy định chi tiết các điều, khoản được giao trong Luật.</w:t>
      </w:r>
    </w:p>
    <w:p w:rsidR="002C0C3B" w:rsidRPr="002C0C3B" w:rsidRDefault="002C0C3B" w:rsidP="002C0C3B">
      <w:pPr>
        <w:shd w:val="clear" w:color="auto" w:fill="FFFFFF"/>
        <w:spacing w:before="120" w:after="120" w:line="234" w:lineRule="atLeast"/>
        <w:ind w:firstLine="567"/>
        <w:rPr>
          <w:rFonts w:ascii="Arial" w:eastAsia="Times New Roman" w:hAnsi="Arial" w:cs="Arial"/>
          <w:color w:val="000000"/>
          <w:sz w:val="18"/>
          <w:szCs w:val="18"/>
        </w:rPr>
      </w:pPr>
      <w:r w:rsidRPr="002C0C3B">
        <w:rPr>
          <w:rFonts w:ascii="Arial" w:eastAsia="Times New Roman" w:hAnsi="Arial" w:cs="Arial"/>
          <w:i/>
          <w:iCs/>
          <w:color w:val="000000"/>
          <w:sz w:val="18"/>
          <w:szCs w:val="18"/>
          <w:lang w:val="nl-NL"/>
        </w:rPr>
        <w:t>Luật này đã được Quốc hội nước Cộng hòa xã hội chủ nghĩa Việt Nam khóa XIII, kỳ họp thứ 8 thông qua ngày 20 tháng 11 năm 2014.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C0C3B" w:rsidRPr="002C0C3B" w:rsidTr="002C0C3B">
        <w:trPr>
          <w:tblCellSpacing w:w="0" w:type="dxa"/>
        </w:trPr>
        <w:tc>
          <w:tcPr>
            <w:tcW w:w="4068" w:type="dxa"/>
            <w:shd w:val="clear" w:color="auto" w:fill="FFFFFF"/>
            <w:tcMar>
              <w:top w:w="0" w:type="dxa"/>
              <w:left w:w="108" w:type="dxa"/>
              <w:bottom w:w="0" w:type="dxa"/>
              <w:right w:w="108" w:type="dxa"/>
            </w:tcMar>
            <w:hideMark/>
          </w:tcPr>
          <w:p w:rsidR="002C0C3B" w:rsidRPr="002C0C3B" w:rsidRDefault="002C0C3B" w:rsidP="002C0C3B">
            <w:pPr>
              <w:spacing w:after="0" w:line="240" w:lineRule="auto"/>
              <w:ind w:firstLine="567"/>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2C0C3B" w:rsidRPr="002C0C3B" w:rsidRDefault="002C0C3B" w:rsidP="002C0C3B">
            <w:pPr>
              <w:spacing w:before="120" w:after="120" w:line="234" w:lineRule="atLeast"/>
              <w:ind w:firstLine="567"/>
              <w:jc w:val="center"/>
              <w:rPr>
                <w:rFonts w:ascii="Arial" w:eastAsia="Times New Roman" w:hAnsi="Arial" w:cs="Arial"/>
                <w:color w:val="000000"/>
                <w:sz w:val="18"/>
                <w:szCs w:val="18"/>
              </w:rPr>
            </w:pPr>
            <w:r w:rsidRPr="002C0C3B">
              <w:rPr>
                <w:rFonts w:ascii="Arial" w:eastAsia="Times New Roman" w:hAnsi="Arial" w:cs="Arial"/>
                <w:b/>
                <w:bCs/>
                <w:color w:val="000000"/>
                <w:sz w:val="18"/>
                <w:szCs w:val="18"/>
                <w:lang w:val="nl-NL"/>
              </w:rPr>
              <w:t>CHỦ TỊCH QUỐC HỘI</w:t>
            </w:r>
            <w:r w:rsidRPr="002C0C3B">
              <w:rPr>
                <w:rFonts w:ascii="Arial" w:eastAsia="Times New Roman" w:hAnsi="Arial" w:cs="Arial"/>
                <w:b/>
                <w:bCs/>
                <w:color w:val="000000"/>
                <w:sz w:val="18"/>
                <w:szCs w:val="18"/>
                <w:lang w:val="nl-NL"/>
              </w:rPr>
              <w:br/>
            </w:r>
            <w:r w:rsidRPr="002C0C3B">
              <w:rPr>
                <w:rFonts w:ascii="Arial" w:eastAsia="Times New Roman" w:hAnsi="Arial" w:cs="Arial"/>
                <w:b/>
                <w:bCs/>
                <w:color w:val="000000"/>
                <w:sz w:val="18"/>
                <w:szCs w:val="18"/>
                <w:lang w:val="nl-NL"/>
              </w:rPr>
              <w:br/>
            </w:r>
            <w:r w:rsidRPr="002C0C3B">
              <w:rPr>
                <w:rFonts w:ascii="Arial" w:eastAsia="Times New Roman" w:hAnsi="Arial" w:cs="Arial"/>
                <w:b/>
                <w:bCs/>
                <w:color w:val="000000"/>
                <w:sz w:val="18"/>
                <w:szCs w:val="18"/>
                <w:lang w:val="nl-NL"/>
              </w:rPr>
              <w:br/>
            </w:r>
            <w:r w:rsidRPr="002C0C3B">
              <w:rPr>
                <w:rFonts w:ascii="Arial" w:eastAsia="Times New Roman" w:hAnsi="Arial" w:cs="Arial"/>
                <w:b/>
                <w:bCs/>
                <w:color w:val="000000"/>
                <w:sz w:val="18"/>
                <w:szCs w:val="18"/>
                <w:lang w:val="nl-NL"/>
              </w:rPr>
              <w:br/>
            </w:r>
            <w:r w:rsidRPr="002C0C3B">
              <w:rPr>
                <w:rFonts w:ascii="Arial" w:eastAsia="Times New Roman" w:hAnsi="Arial" w:cs="Arial"/>
                <w:b/>
                <w:bCs/>
                <w:color w:val="000000"/>
                <w:sz w:val="18"/>
                <w:szCs w:val="18"/>
                <w:lang w:val="nl-NL"/>
              </w:rPr>
              <w:br/>
            </w:r>
            <w:r w:rsidRPr="002C0C3B">
              <w:rPr>
                <w:rFonts w:ascii="Arial" w:eastAsia="Times New Roman" w:hAnsi="Arial" w:cs="Arial"/>
                <w:b/>
                <w:bCs/>
                <w:color w:val="000000"/>
                <w:sz w:val="18"/>
                <w:szCs w:val="18"/>
                <w:lang w:val="pt-BR"/>
              </w:rPr>
              <w:t>Nguyễn Sinh Hùng</w:t>
            </w:r>
          </w:p>
        </w:tc>
      </w:tr>
    </w:tbl>
    <w:p w:rsidR="00B15167" w:rsidRDefault="00B15167" w:rsidP="002C0C3B">
      <w:pPr>
        <w:ind w:firstLine="567"/>
      </w:pPr>
    </w:p>
    <w:sectPr w:rsidR="00B1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3B"/>
    <w:rsid w:val="002C0C3B"/>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19824-EC2D-465A-AA60-112FDC5C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C3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4981</Words>
  <Characters>28396</Characters>
  <Application>Microsoft Office Word</Application>
  <DocSecurity>0</DocSecurity>
  <Lines>236</Lines>
  <Paragraphs>66</Paragraphs>
  <ScaleCrop>false</ScaleCrop>
  <Company>Microsoft</Company>
  <LinksUpToDate>false</LinksUpToDate>
  <CharactersWithSpaces>33311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2023-07-07T03:10:00Z</dcterms:created>
  <dcterms:modified xsi:type="dcterms:W3CDTF">2023-07-07T03:11:00Z</dcterms:modified>
</cp:coreProperties>
</file>